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color w:val="000000" w:themeColor="text1"/>
          <w:sz w:val="48"/>
          <w:szCs w:val="48"/>
          <w14:textFill>
            <w14:solidFill>
              <w14:schemeClr w14:val="tx1"/>
            </w14:solidFill>
          </w14:textFill>
        </w:rPr>
      </w:pPr>
    </w:p>
    <w:p>
      <w:pPr>
        <w:spacing w:line="360" w:lineRule="auto"/>
        <w:jc w:val="center"/>
        <w:rPr>
          <w:rFonts w:hint="default" w:ascii="黑体" w:hAnsi="宋体" w:eastAsia="黑体"/>
          <w:b/>
          <w:color w:val="000000" w:themeColor="text1"/>
          <w:sz w:val="48"/>
          <w:szCs w:val="48"/>
          <w:lang w:val="en-US" w:eastAsia="zh-CN"/>
          <w14:textFill>
            <w14:solidFill>
              <w14:schemeClr w14:val="tx1"/>
            </w14:solidFill>
          </w14:textFill>
        </w:rPr>
      </w:pPr>
      <w:r>
        <w:rPr>
          <w:rFonts w:hint="eastAsia" w:ascii="黑体" w:hAnsi="宋体" w:eastAsia="黑体"/>
          <w:b/>
          <w:color w:val="000000" w:themeColor="text1"/>
          <w:sz w:val="48"/>
          <w:szCs w:val="48"/>
          <w14:textFill>
            <w14:solidFill>
              <w14:schemeClr w14:val="tx1"/>
            </w14:solidFill>
          </w14:textFill>
        </w:rPr>
        <w:t>福建省石化供销</w:t>
      </w:r>
      <w:r>
        <w:rPr>
          <w:rFonts w:hint="eastAsia" w:ascii="黑体" w:hAnsi="宋体" w:eastAsia="黑体"/>
          <w:b/>
          <w:color w:val="000000" w:themeColor="text1"/>
          <w:sz w:val="48"/>
          <w:szCs w:val="48"/>
          <w:lang w:val="en-US" w:eastAsia="zh-CN"/>
          <w14:textFill>
            <w14:solidFill>
              <w14:schemeClr w14:val="tx1"/>
            </w14:solidFill>
          </w14:textFill>
        </w:rPr>
        <w:t>数字营销程序</w:t>
      </w:r>
    </w:p>
    <w:p>
      <w:pPr>
        <w:spacing w:line="360" w:lineRule="auto"/>
        <w:jc w:val="center"/>
        <w:rPr>
          <w:rFonts w:ascii="黑体" w:hAnsi="宋体" w:eastAsia="黑体"/>
          <w:b/>
          <w:color w:val="000000" w:themeColor="text1"/>
          <w:sz w:val="48"/>
          <w:szCs w:val="48"/>
          <w14:textFill>
            <w14:solidFill>
              <w14:schemeClr w14:val="tx1"/>
            </w14:solidFill>
          </w14:textFill>
        </w:rPr>
      </w:pPr>
      <w:r>
        <w:rPr>
          <w:rFonts w:hint="eastAsia" w:ascii="黑体" w:hAnsi="宋体" w:eastAsia="黑体"/>
          <w:b/>
          <w:color w:val="000000" w:themeColor="text1"/>
          <w:sz w:val="48"/>
          <w:szCs w:val="48"/>
          <w14:textFill>
            <w14:solidFill>
              <w14:schemeClr w14:val="tx1"/>
            </w14:solidFill>
          </w14:textFill>
        </w:rPr>
        <w:t>项目</w:t>
      </w:r>
    </w:p>
    <w:p>
      <w:pPr>
        <w:spacing w:line="360" w:lineRule="auto"/>
        <w:jc w:val="center"/>
        <w:rPr>
          <w:rFonts w:ascii="黑体" w:hAnsi="宋体" w:eastAsia="黑体"/>
          <w:b/>
          <w:color w:val="000000" w:themeColor="text1"/>
          <w:sz w:val="48"/>
          <w:szCs w:val="48"/>
          <w14:textFill>
            <w14:solidFill>
              <w14:schemeClr w14:val="tx1"/>
            </w14:solidFill>
          </w14:textFill>
        </w:rPr>
      </w:pPr>
    </w:p>
    <w:p>
      <w:pPr>
        <w:spacing w:line="360" w:lineRule="auto"/>
        <w:jc w:val="center"/>
        <w:rPr>
          <w:rFonts w:ascii="黑体" w:hAnsi="宋体" w:eastAsia="黑体"/>
          <w:b/>
          <w:color w:val="000000" w:themeColor="text1"/>
          <w:sz w:val="48"/>
          <w:szCs w:val="48"/>
          <w14:textFill>
            <w14:solidFill>
              <w14:schemeClr w14:val="tx1"/>
            </w14:solidFill>
          </w14:textFill>
        </w:rPr>
      </w:pPr>
      <w:r>
        <w:rPr>
          <w:rFonts w:hint="eastAsia" w:ascii="黑体" w:hAnsi="宋体" w:eastAsia="黑体"/>
          <w:b/>
          <w:color w:val="000000" w:themeColor="text1"/>
          <w:sz w:val="48"/>
          <w:szCs w:val="48"/>
          <w14:textFill>
            <w14:solidFill>
              <w14:schemeClr w14:val="tx1"/>
            </w14:solidFill>
          </w14:textFill>
        </w:rPr>
        <w:t>比</w:t>
      </w:r>
    </w:p>
    <w:p>
      <w:pPr>
        <w:spacing w:line="360" w:lineRule="auto"/>
        <w:jc w:val="center"/>
        <w:rPr>
          <w:rFonts w:ascii="黑体" w:hAnsi="宋体" w:eastAsia="黑体"/>
          <w:b/>
          <w:color w:val="000000" w:themeColor="text1"/>
          <w:sz w:val="48"/>
          <w:szCs w:val="48"/>
          <w14:textFill>
            <w14:solidFill>
              <w14:schemeClr w14:val="tx1"/>
            </w14:solidFill>
          </w14:textFill>
        </w:rPr>
      </w:pPr>
    </w:p>
    <w:p>
      <w:pPr>
        <w:spacing w:line="360" w:lineRule="auto"/>
        <w:jc w:val="center"/>
        <w:rPr>
          <w:rFonts w:ascii="黑体" w:hAnsi="宋体" w:eastAsia="黑体"/>
          <w:b/>
          <w:color w:val="000000" w:themeColor="text1"/>
          <w:sz w:val="48"/>
          <w:szCs w:val="48"/>
          <w14:textFill>
            <w14:solidFill>
              <w14:schemeClr w14:val="tx1"/>
            </w14:solidFill>
          </w14:textFill>
        </w:rPr>
      </w:pPr>
      <w:r>
        <w:rPr>
          <w:rFonts w:hint="eastAsia" w:ascii="黑体" w:hAnsi="宋体" w:eastAsia="黑体"/>
          <w:b/>
          <w:color w:val="000000" w:themeColor="text1"/>
          <w:sz w:val="48"/>
          <w:szCs w:val="48"/>
          <w14:textFill>
            <w14:solidFill>
              <w14:schemeClr w14:val="tx1"/>
            </w14:solidFill>
          </w14:textFill>
        </w:rPr>
        <w:t>选</w:t>
      </w:r>
    </w:p>
    <w:p>
      <w:pPr>
        <w:spacing w:line="360" w:lineRule="auto"/>
        <w:jc w:val="center"/>
        <w:rPr>
          <w:rFonts w:ascii="黑体" w:hAnsi="宋体" w:eastAsia="黑体"/>
          <w:b/>
          <w:color w:val="000000" w:themeColor="text1"/>
          <w:sz w:val="48"/>
          <w:szCs w:val="48"/>
          <w14:textFill>
            <w14:solidFill>
              <w14:schemeClr w14:val="tx1"/>
            </w14:solidFill>
          </w14:textFill>
        </w:rPr>
      </w:pPr>
    </w:p>
    <w:p>
      <w:pPr>
        <w:spacing w:line="360" w:lineRule="auto"/>
        <w:jc w:val="center"/>
        <w:rPr>
          <w:rFonts w:ascii="黑体" w:hAnsi="宋体" w:eastAsia="黑体"/>
          <w:b/>
          <w:color w:val="000000" w:themeColor="text1"/>
          <w:sz w:val="48"/>
          <w:szCs w:val="48"/>
          <w14:textFill>
            <w14:solidFill>
              <w14:schemeClr w14:val="tx1"/>
            </w14:solidFill>
          </w14:textFill>
        </w:rPr>
      </w:pPr>
      <w:r>
        <w:rPr>
          <w:rFonts w:hint="eastAsia" w:ascii="黑体" w:hAnsi="宋体" w:eastAsia="黑体"/>
          <w:b/>
          <w:color w:val="000000" w:themeColor="text1"/>
          <w:sz w:val="48"/>
          <w:szCs w:val="48"/>
          <w14:textFill>
            <w14:solidFill>
              <w14:schemeClr w14:val="tx1"/>
            </w14:solidFill>
          </w14:textFill>
        </w:rPr>
        <w:t>文</w:t>
      </w:r>
    </w:p>
    <w:p>
      <w:pPr>
        <w:spacing w:line="360" w:lineRule="auto"/>
        <w:jc w:val="center"/>
        <w:rPr>
          <w:rFonts w:ascii="黑体" w:hAnsi="宋体" w:eastAsia="黑体"/>
          <w:b/>
          <w:color w:val="000000" w:themeColor="text1"/>
          <w:sz w:val="48"/>
          <w:szCs w:val="48"/>
          <w14:textFill>
            <w14:solidFill>
              <w14:schemeClr w14:val="tx1"/>
            </w14:solidFill>
          </w14:textFill>
        </w:rPr>
      </w:pPr>
    </w:p>
    <w:p>
      <w:pPr>
        <w:spacing w:line="360" w:lineRule="auto"/>
        <w:jc w:val="center"/>
        <w:rPr>
          <w:rFonts w:ascii="黑体" w:hAnsi="宋体" w:eastAsia="黑体"/>
          <w:b/>
          <w:color w:val="000000" w:themeColor="text1"/>
          <w:sz w:val="48"/>
          <w:szCs w:val="48"/>
          <w14:textFill>
            <w14:solidFill>
              <w14:schemeClr w14:val="tx1"/>
            </w14:solidFill>
          </w14:textFill>
        </w:rPr>
      </w:pPr>
      <w:r>
        <w:rPr>
          <w:rFonts w:hint="eastAsia" w:ascii="黑体" w:hAnsi="宋体" w:eastAsia="黑体"/>
          <w:b/>
          <w:color w:val="000000" w:themeColor="text1"/>
          <w:sz w:val="48"/>
          <w:szCs w:val="48"/>
          <w14:textFill>
            <w14:solidFill>
              <w14:schemeClr w14:val="tx1"/>
            </w14:solidFill>
          </w14:textFill>
        </w:rPr>
        <w:t>件</w:t>
      </w:r>
    </w:p>
    <w:p>
      <w:pPr>
        <w:spacing w:line="360" w:lineRule="auto"/>
        <w:jc w:val="center"/>
        <w:rPr>
          <w:color w:val="000000" w:themeColor="text1"/>
          <w:szCs w:val="21"/>
          <w14:textFill>
            <w14:solidFill>
              <w14:schemeClr w14:val="tx1"/>
            </w14:solidFill>
          </w14:textFill>
        </w:rPr>
      </w:pPr>
    </w:p>
    <w:p>
      <w:pPr>
        <w:spacing w:line="360" w:lineRule="auto"/>
        <w:jc w:val="center"/>
        <w:rPr>
          <w:color w:val="000000" w:themeColor="text1"/>
          <w:szCs w:val="21"/>
          <w14:textFill>
            <w14:solidFill>
              <w14:schemeClr w14:val="tx1"/>
            </w14:solidFill>
          </w14:textFill>
        </w:rPr>
      </w:pPr>
    </w:p>
    <w:p>
      <w:pPr>
        <w:spacing w:line="360" w:lineRule="auto"/>
        <w:ind w:firstLine="320" w:firstLineChars="100"/>
        <w:jc w:val="center"/>
        <w:rPr>
          <w:rFonts w:ascii="黑体" w:eastAsia="黑体"/>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编制单位：福建省石油化工供销有限公司</w:t>
      </w:r>
    </w:p>
    <w:p>
      <w:pPr>
        <w:spacing w:line="360" w:lineRule="auto"/>
        <w:ind w:firstLine="320" w:firstLineChars="100"/>
        <w:jc w:val="center"/>
        <w:rPr>
          <w:rFonts w:ascii="黑体" w:eastAsia="黑体"/>
          <w:bCs/>
          <w:color w:val="000000" w:themeColor="text1"/>
          <w:sz w:val="32"/>
          <w:szCs w:val="32"/>
          <w14:textFill>
            <w14:solidFill>
              <w14:schemeClr w14:val="tx1"/>
            </w14:solidFill>
          </w14:textFill>
        </w:rPr>
      </w:pPr>
      <w:r>
        <w:rPr>
          <w:rFonts w:hint="eastAsia" w:ascii="黑体" w:eastAsia="黑体"/>
          <w:bCs/>
          <w:color w:val="000000" w:themeColor="text1"/>
          <w:sz w:val="32"/>
          <w:szCs w:val="32"/>
          <w14:textFill>
            <w14:solidFill>
              <w14:schemeClr w14:val="tx1"/>
            </w14:solidFill>
          </w14:textFill>
        </w:rPr>
        <w:t>二O二二年二月</w:t>
      </w:r>
    </w:p>
    <w:p>
      <w:pPr>
        <w:spacing w:line="360" w:lineRule="auto"/>
        <w:ind w:firstLine="320" w:firstLineChars="100"/>
        <w:jc w:val="center"/>
        <w:rPr>
          <w:rFonts w:ascii="黑体" w:eastAsia="黑体"/>
          <w:bCs/>
          <w:color w:val="000000" w:themeColor="text1"/>
          <w:sz w:val="32"/>
          <w:szCs w:val="32"/>
          <w14:textFill>
            <w14:solidFill>
              <w14:schemeClr w14:val="tx1"/>
            </w14:solidFill>
          </w14:textFill>
        </w:rPr>
      </w:pPr>
    </w:p>
    <w:p>
      <w:pPr>
        <w:spacing w:line="360" w:lineRule="auto"/>
        <w:ind w:firstLine="320" w:firstLineChars="100"/>
        <w:jc w:val="center"/>
        <w:rPr>
          <w:rFonts w:ascii="黑体" w:eastAsia="黑体"/>
          <w:bCs/>
          <w:color w:val="000000" w:themeColor="text1"/>
          <w:sz w:val="32"/>
          <w:szCs w:val="32"/>
          <w14:textFill>
            <w14:solidFill>
              <w14:schemeClr w14:val="tx1"/>
            </w14:solidFill>
          </w14:textFill>
        </w:rPr>
      </w:pPr>
    </w:p>
    <w:p>
      <w:pPr>
        <w:spacing w:line="360" w:lineRule="auto"/>
        <w:ind w:firstLine="320" w:firstLineChars="100"/>
        <w:jc w:val="center"/>
        <w:rPr>
          <w:rFonts w:ascii="黑体" w:eastAsia="黑体"/>
          <w:bCs/>
          <w:color w:val="000000" w:themeColor="text1"/>
          <w:sz w:val="32"/>
          <w:szCs w:val="32"/>
          <w14:textFill>
            <w14:solidFill>
              <w14:schemeClr w14:val="tx1"/>
            </w14:solidFill>
          </w14:textFill>
        </w:rPr>
      </w:pPr>
    </w:p>
    <w:sdt>
      <w:sdtPr>
        <w:rPr>
          <w:rFonts w:ascii="宋体" w:hAnsi="宋体"/>
          <w:kern w:val="0"/>
          <w:sz w:val="20"/>
          <w:szCs w:val="20"/>
        </w:rPr>
        <w:id w:val="1282843411"/>
      </w:sdtPr>
      <w:sdtEndPr>
        <w:rPr>
          <w:rFonts w:ascii="宋体" w:hAnsi="宋体"/>
          <w:kern w:val="0"/>
          <w:sz w:val="20"/>
          <w:szCs w:val="20"/>
        </w:rPr>
      </w:sdtEndPr>
      <w:sdtContent>
        <w:p>
          <w:pPr>
            <w:jc w:val="center"/>
          </w:pPr>
          <w:r>
            <w:rPr>
              <w:rFonts w:ascii="宋体" w:hAnsi="宋体"/>
            </w:rPr>
            <w:t>目录</w:t>
          </w:r>
        </w:p>
        <w:p>
          <w:pPr>
            <w:pStyle w:val="19"/>
            <w:tabs>
              <w:tab w:val="right" w:leader="dot" w:pos="9354"/>
            </w:tabs>
          </w:pPr>
          <w:r>
            <w:fldChar w:fldCharType="begin"/>
          </w:r>
          <w:r>
            <w:instrText xml:space="preserve"> HYPERLINK \l "_Toc30880" </w:instrText>
          </w:r>
          <w:r>
            <w:fldChar w:fldCharType="separate"/>
          </w:r>
          <w:sdt>
            <w:sdtPr>
              <w:rPr>
                <w:rFonts w:ascii="Times New Roman" w:hAnsi="Times New Roman"/>
                <w:kern w:val="2"/>
                <w:sz w:val="21"/>
                <w:szCs w:val="24"/>
              </w:rPr>
              <w:id w:val="147467388"/>
              <w:placeholder>
                <w:docPart w:val="{517f42b9-4199-4b16-9536-108730534d89}"/>
              </w:placeholder>
            </w:sdtPr>
            <w:sdtEndPr>
              <w:rPr>
                <w:rFonts w:ascii="Times New Roman" w:hAnsi="Times New Roman"/>
                <w:kern w:val="2"/>
                <w:sz w:val="21"/>
                <w:szCs w:val="24"/>
              </w:rPr>
            </w:sdtEndPr>
            <w:sdtContent>
              <w:r>
                <w:rPr>
                  <w:rFonts w:hint="eastAsia" w:ascii="仿宋" w:hAnsi="仿宋" w:eastAsia="仿宋"/>
                </w:rPr>
                <w:t>第一章  比选公告</w:t>
              </w:r>
            </w:sdtContent>
          </w:sdt>
          <w:r>
            <w:tab/>
          </w:r>
          <w:r>
            <w:t>3</w:t>
          </w:r>
          <w:r>
            <w:fldChar w:fldCharType="end"/>
          </w:r>
        </w:p>
        <w:p>
          <w:pPr>
            <w:pStyle w:val="19"/>
            <w:tabs>
              <w:tab w:val="right" w:leader="dot" w:pos="9354"/>
            </w:tabs>
          </w:pPr>
          <w:r>
            <w:fldChar w:fldCharType="begin"/>
          </w:r>
          <w:r>
            <w:instrText xml:space="preserve"> HYPERLINK \l "_Toc23633" </w:instrText>
          </w:r>
          <w:r>
            <w:fldChar w:fldCharType="separate"/>
          </w:r>
          <w:sdt>
            <w:sdtPr>
              <w:rPr>
                <w:rFonts w:ascii="Times New Roman" w:hAnsi="Times New Roman"/>
                <w:kern w:val="2"/>
                <w:sz w:val="21"/>
                <w:szCs w:val="24"/>
              </w:rPr>
              <w:id w:val="-173191186"/>
              <w:placeholder>
                <w:docPart w:val="{3c1606b9-67d8-403b-aca3-bfca2831205b}"/>
              </w:placeholder>
            </w:sdtPr>
            <w:sdtEndPr>
              <w:rPr>
                <w:rFonts w:ascii="Times New Roman" w:hAnsi="Times New Roman"/>
                <w:kern w:val="2"/>
                <w:sz w:val="21"/>
                <w:szCs w:val="24"/>
              </w:rPr>
            </w:sdtEndPr>
            <w:sdtContent>
              <w:r>
                <w:rPr>
                  <w:rFonts w:hint="eastAsia" w:ascii="仿宋" w:hAnsi="仿宋" w:eastAsia="仿宋"/>
                </w:rPr>
                <w:t>第二章  比选须知</w:t>
              </w:r>
            </w:sdtContent>
          </w:sdt>
          <w:r>
            <w:tab/>
          </w:r>
          <w:r>
            <w:t>4</w:t>
          </w:r>
          <w:r>
            <w:fldChar w:fldCharType="end"/>
          </w:r>
        </w:p>
        <w:p>
          <w:pPr>
            <w:pStyle w:val="19"/>
            <w:tabs>
              <w:tab w:val="right" w:leader="dot" w:pos="9354"/>
            </w:tabs>
          </w:pPr>
          <w:r>
            <w:fldChar w:fldCharType="begin"/>
          </w:r>
          <w:r>
            <w:instrText xml:space="preserve"> HYPERLINK \l "_Toc7827" </w:instrText>
          </w:r>
          <w:r>
            <w:fldChar w:fldCharType="separate"/>
          </w:r>
          <w:sdt>
            <w:sdtPr>
              <w:rPr>
                <w:rFonts w:ascii="Times New Roman" w:hAnsi="Times New Roman"/>
                <w:kern w:val="2"/>
                <w:sz w:val="21"/>
                <w:szCs w:val="24"/>
              </w:rPr>
              <w:id w:val="-1553306209"/>
              <w:placeholder>
                <w:docPart w:val="{0c81b309-b523-4436-947b-f64d1cbfb250}"/>
              </w:placeholder>
            </w:sdtPr>
            <w:sdtEndPr>
              <w:rPr>
                <w:rFonts w:ascii="Times New Roman" w:hAnsi="Times New Roman"/>
                <w:kern w:val="2"/>
                <w:sz w:val="21"/>
                <w:szCs w:val="24"/>
              </w:rPr>
            </w:sdtEndPr>
            <w:sdtContent>
              <w:r>
                <w:rPr>
                  <w:rFonts w:ascii="仿宋" w:hAnsi="仿宋" w:eastAsia="仿宋" w:cs="宋体"/>
                </w:rPr>
                <w:t>第</w:t>
              </w:r>
              <w:r>
                <w:rPr>
                  <w:rFonts w:hint="eastAsia" w:ascii="仿宋" w:hAnsi="仿宋" w:eastAsia="仿宋" w:cs="宋体"/>
                </w:rPr>
                <w:t>三</w:t>
              </w:r>
              <w:r>
                <w:rPr>
                  <w:rFonts w:ascii="仿宋" w:hAnsi="仿宋" w:eastAsia="仿宋" w:cs="宋体"/>
                </w:rPr>
                <w:t xml:space="preserve">章  </w:t>
              </w:r>
              <w:r>
                <w:rPr>
                  <w:rFonts w:hint="eastAsia" w:ascii="仿宋" w:hAnsi="仿宋" w:eastAsia="仿宋" w:cs="宋体"/>
                </w:rPr>
                <w:t>项目背景及应用现状</w:t>
              </w:r>
            </w:sdtContent>
          </w:sdt>
          <w:r>
            <w:tab/>
          </w:r>
          <w:r>
            <w:t>6</w:t>
          </w:r>
          <w:r>
            <w:fldChar w:fldCharType="end"/>
          </w:r>
        </w:p>
        <w:p>
          <w:pPr>
            <w:pStyle w:val="19"/>
            <w:tabs>
              <w:tab w:val="right" w:leader="dot" w:pos="9354"/>
            </w:tabs>
          </w:pPr>
          <w:r>
            <w:fldChar w:fldCharType="begin"/>
          </w:r>
          <w:r>
            <w:instrText xml:space="preserve"> HYPERLINK \l "_Toc9144" </w:instrText>
          </w:r>
          <w:r>
            <w:fldChar w:fldCharType="separate"/>
          </w:r>
          <w:sdt>
            <w:sdtPr>
              <w:rPr>
                <w:rFonts w:ascii="Times New Roman" w:hAnsi="Times New Roman"/>
                <w:kern w:val="2"/>
                <w:sz w:val="21"/>
                <w:szCs w:val="24"/>
              </w:rPr>
              <w:id w:val="-1056468640"/>
              <w:placeholder>
                <w:docPart w:val="{5dcba57b-7ca2-45cd-be69-0b7f43551c15}"/>
              </w:placeholder>
            </w:sdtPr>
            <w:sdtEndPr>
              <w:rPr>
                <w:rFonts w:ascii="Times New Roman" w:hAnsi="Times New Roman"/>
                <w:kern w:val="2"/>
                <w:sz w:val="21"/>
                <w:szCs w:val="24"/>
              </w:rPr>
            </w:sdtEndPr>
            <w:sdtContent>
              <w:r>
                <w:rPr>
                  <w:rFonts w:hint="eastAsia" w:ascii="仿宋" w:hAnsi="仿宋" w:eastAsia="仿宋" w:cs="宋体"/>
                </w:rPr>
                <w:t>第四章 详细需</w:t>
              </w:r>
              <w:r>
                <w:rPr>
                  <w:rFonts w:ascii="仿宋" w:hAnsi="仿宋" w:eastAsia="仿宋" w:cs="宋体"/>
                </w:rPr>
                <w:t>求</w:t>
              </w:r>
            </w:sdtContent>
          </w:sdt>
          <w:r>
            <w:tab/>
          </w:r>
          <w:r>
            <w:t>9</w:t>
          </w:r>
          <w:r>
            <w:fldChar w:fldCharType="end"/>
          </w:r>
        </w:p>
        <w:p>
          <w:pPr>
            <w:pStyle w:val="19"/>
            <w:tabs>
              <w:tab w:val="right" w:leader="dot" w:pos="9354"/>
            </w:tabs>
          </w:pPr>
          <w:r>
            <w:fldChar w:fldCharType="begin"/>
          </w:r>
          <w:r>
            <w:instrText xml:space="preserve"> HYPERLINK \l "_Toc11963" </w:instrText>
          </w:r>
          <w:r>
            <w:fldChar w:fldCharType="separate"/>
          </w:r>
          <w:sdt>
            <w:sdtPr>
              <w:rPr>
                <w:rFonts w:ascii="Times New Roman" w:hAnsi="Times New Roman"/>
                <w:kern w:val="2"/>
                <w:sz w:val="21"/>
                <w:szCs w:val="24"/>
              </w:rPr>
              <w:id w:val="2044394618"/>
              <w:placeholder>
                <w:docPart w:val="{b170cd4d-02a0-4283-a98b-5417c138280b}"/>
              </w:placeholder>
            </w:sdtPr>
            <w:sdtEndPr>
              <w:rPr>
                <w:rFonts w:ascii="Times New Roman" w:hAnsi="Times New Roman"/>
                <w:kern w:val="2"/>
                <w:sz w:val="21"/>
                <w:szCs w:val="24"/>
              </w:rPr>
            </w:sdtEndPr>
            <w:sdtContent>
              <w:r>
                <w:rPr>
                  <w:rFonts w:hint="eastAsia" w:ascii="仿宋" w:hAnsi="仿宋" w:eastAsia="仿宋"/>
                </w:rPr>
                <w:t>第五章  参选文件的编制</w:t>
              </w:r>
            </w:sdtContent>
          </w:sdt>
          <w:r>
            <w:tab/>
          </w:r>
          <w:r>
            <w:t>18</w:t>
          </w:r>
          <w:r>
            <w:fldChar w:fldCharType="end"/>
          </w:r>
        </w:p>
        <w:p>
          <w:pPr>
            <w:pStyle w:val="19"/>
            <w:tabs>
              <w:tab w:val="right" w:leader="dot" w:pos="9354"/>
            </w:tabs>
          </w:pPr>
          <w:r>
            <w:fldChar w:fldCharType="begin"/>
          </w:r>
          <w:r>
            <w:instrText xml:space="preserve"> HYPERLINK \l "_Toc972" </w:instrText>
          </w:r>
          <w:r>
            <w:fldChar w:fldCharType="separate"/>
          </w:r>
          <w:sdt>
            <w:sdtPr>
              <w:rPr>
                <w:rFonts w:ascii="Times New Roman" w:hAnsi="Times New Roman"/>
                <w:kern w:val="2"/>
                <w:sz w:val="21"/>
                <w:szCs w:val="24"/>
              </w:rPr>
              <w:id w:val="1005166073"/>
              <w:placeholder>
                <w:docPart w:val="{577b544c-087a-437e-8e6c-54aa36376bde}"/>
              </w:placeholder>
            </w:sdtPr>
            <w:sdtEndPr>
              <w:rPr>
                <w:rFonts w:ascii="Times New Roman" w:hAnsi="Times New Roman"/>
                <w:kern w:val="2"/>
                <w:sz w:val="21"/>
                <w:szCs w:val="24"/>
              </w:rPr>
            </w:sdtEndPr>
            <w:sdtContent>
              <w:r>
                <w:rPr>
                  <w:rFonts w:hint="eastAsia" w:ascii="仿宋" w:hAnsi="仿宋" w:eastAsia="仿宋"/>
                </w:rPr>
                <w:t>第六章  评比规则</w:t>
              </w:r>
            </w:sdtContent>
          </w:sdt>
          <w:r>
            <w:tab/>
          </w:r>
          <w:r>
            <w:t>19</w:t>
          </w:r>
          <w:r>
            <w:fldChar w:fldCharType="end"/>
          </w:r>
        </w:p>
        <w:p>
          <w:pPr>
            <w:pStyle w:val="19"/>
            <w:tabs>
              <w:tab w:val="right" w:leader="dot" w:pos="9354"/>
            </w:tabs>
          </w:pPr>
          <w:r>
            <w:fldChar w:fldCharType="begin"/>
          </w:r>
          <w:r>
            <w:instrText xml:space="preserve"> HYPERLINK \l "_Toc4609" </w:instrText>
          </w:r>
          <w:r>
            <w:fldChar w:fldCharType="separate"/>
          </w:r>
          <w:sdt>
            <w:sdtPr>
              <w:rPr>
                <w:rFonts w:ascii="Times New Roman" w:hAnsi="Times New Roman"/>
                <w:kern w:val="2"/>
                <w:sz w:val="21"/>
                <w:szCs w:val="24"/>
              </w:rPr>
              <w:id w:val="-952325415"/>
              <w:placeholder>
                <w:docPart w:val="{15267673-c6f2-4d16-9f2b-e727d5d81d1f}"/>
              </w:placeholder>
            </w:sdtPr>
            <w:sdtEndPr>
              <w:rPr>
                <w:rFonts w:ascii="Times New Roman" w:hAnsi="Times New Roman"/>
                <w:kern w:val="2"/>
                <w:sz w:val="21"/>
                <w:szCs w:val="24"/>
              </w:rPr>
            </w:sdtEndPr>
            <w:sdtContent>
              <w:r>
                <w:rPr>
                  <w:rFonts w:hint="eastAsia" w:ascii="仿宋" w:hAnsi="仿宋" w:eastAsia="仿宋"/>
                </w:rPr>
                <w:t>第七章  合同授予</w:t>
              </w:r>
            </w:sdtContent>
          </w:sdt>
          <w:r>
            <w:tab/>
          </w:r>
          <w:r>
            <w:t>23</w:t>
          </w:r>
          <w:r>
            <w:fldChar w:fldCharType="end"/>
          </w:r>
        </w:p>
        <w:p>
          <w:pPr>
            <w:pStyle w:val="19"/>
            <w:tabs>
              <w:tab w:val="right" w:leader="dot" w:pos="9354"/>
            </w:tabs>
          </w:pPr>
          <w:r>
            <w:fldChar w:fldCharType="begin"/>
          </w:r>
          <w:r>
            <w:instrText xml:space="preserve"> HYPERLINK \l "_Toc12315" </w:instrText>
          </w:r>
          <w:r>
            <w:fldChar w:fldCharType="separate"/>
          </w:r>
          <w:sdt>
            <w:sdtPr>
              <w:rPr>
                <w:rFonts w:ascii="Times New Roman" w:hAnsi="Times New Roman"/>
                <w:kern w:val="2"/>
                <w:sz w:val="21"/>
                <w:szCs w:val="24"/>
              </w:rPr>
              <w:id w:val="-1306304911"/>
              <w:placeholder>
                <w:docPart w:val="{e12165df-c774-4105-9e12-c13072da4340}"/>
              </w:placeholder>
            </w:sdtPr>
            <w:sdtEndPr>
              <w:rPr>
                <w:rFonts w:ascii="Times New Roman" w:hAnsi="Times New Roman"/>
                <w:kern w:val="2"/>
                <w:sz w:val="21"/>
                <w:szCs w:val="24"/>
              </w:rPr>
            </w:sdtEndPr>
            <w:sdtContent>
              <w:r>
                <w:rPr>
                  <w:rFonts w:hint="eastAsia" w:ascii="仿宋" w:hAnsi="仿宋" w:eastAsia="仿宋"/>
                </w:rPr>
                <w:t>第八章  中选后相关履约要求</w:t>
              </w:r>
            </w:sdtContent>
          </w:sdt>
          <w:r>
            <w:tab/>
          </w:r>
          <w:r>
            <w:t>23</w:t>
          </w:r>
          <w:r>
            <w:fldChar w:fldCharType="end"/>
          </w:r>
        </w:p>
        <w:p>
          <w:pPr>
            <w:pStyle w:val="19"/>
            <w:tabs>
              <w:tab w:val="right" w:leader="dot" w:pos="9354"/>
            </w:tabs>
          </w:pPr>
          <w:r>
            <w:fldChar w:fldCharType="begin"/>
          </w:r>
          <w:r>
            <w:instrText xml:space="preserve"> HYPERLINK \l "_Toc26830" </w:instrText>
          </w:r>
          <w:r>
            <w:fldChar w:fldCharType="separate"/>
          </w:r>
          <w:sdt>
            <w:sdtPr>
              <w:rPr>
                <w:rFonts w:ascii="Times New Roman" w:hAnsi="Times New Roman"/>
                <w:kern w:val="2"/>
                <w:sz w:val="21"/>
                <w:szCs w:val="24"/>
              </w:rPr>
              <w:id w:val="1619327726"/>
              <w:placeholder>
                <w:docPart w:val="{9ba09ec3-52c9-45a4-bbd5-e0b77ee349a5}"/>
              </w:placeholder>
            </w:sdtPr>
            <w:sdtEndPr>
              <w:rPr>
                <w:rFonts w:ascii="Times New Roman" w:hAnsi="Times New Roman"/>
                <w:kern w:val="2"/>
                <w:sz w:val="21"/>
                <w:szCs w:val="24"/>
              </w:rPr>
            </w:sdtEndPr>
            <w:sdtContent>
              <w:r>
                <w:rPr>
                  <w:rFonts w:hint="eastAsia" w:ascii="仿宋" w:hAnsi="仿宋" w:eastAsia="仿宋"/>
                </w:rPr>
                <w:t>第九章  其它</w:t>
              </w:r>
            </w:sdtContent>
          </w:sdt>
          <w:r>
            <w:tab/>
          </w:r>
          <w:r>
            <w:t>24</w:t>
          </w:r>
          <w:r>
            <w:fldChar w:fldCharType="end"/>
          </w:r>
        </w:p>
        <w:p>
          <w:pPr>
            <w:pStyle w:val="19"/>
            <w:tabs>
              <w:tab w:val="right" w:leader="dot" w:pos="9354"/>
            </w:tabs>
          </w:pPr>
          <w:r>
            <w:fldChar w:fldCharType="begin"/>
          </w:r>
          <w:r>
            <w:instrText xml:space="preserve"> HYPERLINK \l "_Toc32283" </w:instrText>
          </w:r>
          <w:r>
            <w:fldChar w:fldCharType="separate"/>
          </w:r>
          <w:sdt>
            <w:sdtPr>
              <w:rPr>
                <w:rFonts w:ascii="Times New Roman" w:hAnsi="Times New Roman"/>
                <w:kern w:val="2"/>
                <w:sz w:val="21"/>
                <w:szCs w:val="24"/>
              </w:rPr>
              <w:id w:val="-521703231"/>
              <w:placeholder>
                <w:docPart w:val="{b83e77b9-deef-4cbd-9f84-9f86016204cb}"/>
              </w:placeholder>
            </w:sdtPr>
            <w:sdtEndPr>
              <w:rPr>
                <w:rFonts w:ascii="Times New Roman" w:hAnsi="Times New Roman"/>
                <w:kern w:val="2"/>
                <w:sz w:val="21"/>
                <w:szCs w:val="24"/>
              </w:rPr>
            </w:sdtEndPr>
            <w:sdtContent>
              <w:r>
                <w:rPr>
                  <w:rFonts w:hint="eastAsia" w:ascii="仿宋" w:hAnsi="仿宋" w:eastAsia="仿宋"/>
                </w:rPr>
                <w:t xml:space="preserve">附件一 </w:t>
              </w:r>
              <w:r>
                <w:rPr>
                  <w:rFonts w:ascii="仿宋" w:hAnsi="仿宋" w:eastAsia="仿宋"/>
                </w:rPr>
                <w:t xml:space="preserve"> </w:t>
              </w:r>
              <w:r>
                <w:rPr>
                  <w:rFonts w:hint="eastAsia" w:ascii="仿宋" w:hAnsi="仿宋" w:eastAsia="仿宋"/>
                </w:rPr>
                <w:t>项目合同</w:t>
              </w:r>
            </w:sdtContent>
          </w:sdt>
          <w:r>
            <w:tab/>
          </w:r>
          <w:r>
            <w:t>25</w:t>
          </w:r>
          <w:r>
            <w:fldChar w:fldCharType="end"/>
          </w:r>
        </w:p>
        <w:p>
          <w:pPr>
            <w:pStyle w:val="19"/>
            <w:tabs>
              <w:tab w:val="right" w:leader="dot" w:pos="9354"/>
            </w:tabs>
          </w:pPr>
          <w:r>
            <w:fldChar w:fldCharType="begin"/>
          </w:r>
          <w:r>
            <w:instrText xml:space="preserve"> HYPERLINK \l "_Toc22194" </w:instrText>
          </w:r>
          <w:r>
            <w:fldChar w:fldCharType="separate"/>
          </w:r>
          <w:sdt>
            <w:sdtPr>
              <w:rPr>
                <w:rFonts w:ascii="Times New Roman" w:hAnsi="Times New Roman"/>
                <w:kern w:val="2"/>
                <w:sz w:val="21"/>
                <w:szCs w:val="24"/>
              </w:rPr>
              <w:id w:val="44027480"/>
              <w:placeholder>
                <w:docPart w:val="{af35f06f-f3ab-42d9-aa91-08a5a8e97af0}"/>
              </w:placeholder>
            </w:sdtPr>
            <w:sdtEndPr>
              <w:rPr>
                <w:rFonts w:ascii="Times New Roman" w:hAnsi="Times New Roman"/>
                <w:kern w:val="2"/>
                <w:sz w:val="21"/>
                <w:szCs w:val="24"/>
              </w:rPr>
            </w:sdtEndPr>
            <w:sdtContent>
              <w:r>
                <w:rPr>
                  <w:rFonts w:hint="eastAsia" w:ascii="仿宋" w:hAnsi="仿宋" w:eastAsia="仿宋"/>
                </w:rPr>
                <w:t xml:space="preserve">附件二 </w:t>
              </w:r>
              <w:r>
                <w:rPr>
                  <w:rFonts w:ascii="仿宋" w:hAnsi="仿宋" w:eastAsia="仿宋"/>
                </w:rPr>
                <w:t xml:space="preserve"> </w:t>
              </w:r>
              <w:r>
                <w:rPr>
                  <w:rFonts w:hint="eastAsia" w:ascii="仿宋" w:hAnsi="仿宋" w:eastAsia="仿宋"/>
                </w:rPr>
                <w:t>参选报价单</w:t>
              </w:r>
            </w:sdtContent>
          </w:sdt>
          <w:r>
            <w:tab/>
          </w:r>
          <w:r>
            <w:t>31</w:t>
          </w:r>
          <w:r>
            <w:fldChar w:fldCharType="end"/>
          </w:r>
        </w:p>
        <w:p>
          <w:pPr>
            <w:pStyle w:val="19"/>
            <w:tabs>
              <w:tab w:val="right" w:leader="dot" w:pos="9354"/>
            </w:tabs>
          </w:pPr>
          <w:r>
            <w:fldChar w:fldCharType="begin"/>
          </w:r>
          <w:r>
            <w:instrText xml:space="preserve"> HYPERLINK \l "_Toc16227" </w:instrText>
          </w:r>
          <w:r>
            <w:fldChar w:fldCharType="separate"/>
          </w:r>
          <w:sdt>
            <w:sdtPr>
              <w:rPr>
                <w:rFonts w:ascii="Times New Roman" w:hAnsi="Times New Roman"/>
                <w:kern w:val="2"/>
                <w:sz w:val="21"/>
                <w:szCs w:val="24"/>
              </w:rPr>
              <w:id w:val="1793088920"/>
              <w:placeholder>
                <w:docPart w:val="{1030cfc7-6124-4770-bf81-9826e7b1dfd2}"/>
              </w:placeholder>
            </w:sdtPr>
            <w:sdtEndPr>
              <w:rPr>
                <w:rFonts w:ascii="Times New Roman" w:hAnsi="Times New Roman"/>
                <w:kern w:val="2"/>
                <w:sz w:val="21"/>
                <w:szCs w:val="24"/>
              </w:rPr>
            </w:sdtEndPr>
            <w:sdtContent>
              <w:r>
                <w:rPr>
                  <w:rFonts w:hint="eastAsia" w:ascii="仿宋" w:hAnsi="仿宋" w:eastAsia="仿宋"/>
                </w:rPr>
                <w:t xml:space="preserve">附件三 </w:t>
              </w:r>
              <w:r>
                <w:rPr>
                  <w:rFonts w:ascii="仿宋" w:hAnsi="仿宋" w:eastAsia="仿宋"/>
                </w:rPr>
                <w:t xml:space="preserve"> </w:t>
              </w:r>
              <w:r>
                <w:rPr>
                  <w:rFonts w:hint="eastAsia" w:ascii="仿宋" w:hAnsi="仿宋" w:eastAsia="仿宋"/>
                </w:rPr>
                <w:t>法定代表任授权委托书</w:t>
              </w:r>
            </w:sdtContent>
          </w:sdt>
          <w:r>
            <w:tab/>
          </w:r>
          <w:r>
            <w:t>32</w:t>
          </w:r>
          <w:r>
            <w:fldChar w:fldCharType="end"/>
          </w:r>
        </w:p>
        <w:p>
          <w:pPr>
            <w:pStyle w:val="19"/>
            <w:tabs>
              <w:tab w:val="right" w:leader="dot" w:pos="9354"/>
            </w:tabs>
          </w:pPr>
          <w:r>
            <w:fldChar w:fldCharType="begin"/>
          </w:r>
          <w:r>
            <w:instrText xml:space="preserve"> HYPERLINK \l "_Toc14879" </w:instrText>
          </w:r>
          <w:r>
            <w:fldChar w:fldCharType="separate"/>
          </w:r>
          <w:sdt>
            <w:sdtPr>
              <w:rPr>
                <w:rFonts w:ascii="Times New Roman" w:hAnsi="Times New Roman"/>
                <w:kern w:val="2"/>
                <w:sz w:val="21"/>
                <w:szCs w:val="24"/>
              </w:rPr>
              <w:id w:val="-302086087"/>
              <w:placeholder>
                <w:docPart w:val="{fb0eadf7-a290-43f3-94d9-ce64ee913c27}"/>
              </w:placeholder>
            </w:sdtPr>
            <w:sdtEndPr>
              <w:rPr>
                <w:rFonts w:ascii="Times New Roman" w:hAnsi="Times New Roman"/>
                <w:kern w:val="2"/>
                <w:sz w:val="21"/>
                <w:szCs w:val="24"/>
              </w:rPr>
            </w:sdtEndPr>
            <w:sdtContent>
              <w:r>
                <w:rPr>
                  <w:rFonts w:hint="eastAsia" w:ascii="仿宋" w:hAnsi="仿宋" w:eastAsia="仿宋"/>
                </w:rPr>
                <w:t>附件四  承诺函</w:t>
              </w:r>
            </w:sdtContent>
          </w:sdt>
          <w:r>
            <w:tab/>
          </w:r>
          <w:r>
            <w:t>33</w:t>
          </w:r>
          <w:r>
            <w:fldChar w:fldCharType="end"/>
          </w:r>
        </w:p>
      </w:sdtContent>
    </w:sdt>
    <w:p>
      <w:pPr>
        <w:spacing w:line="360" w:lineRule="auto"/>
        <w:ind w:firstLine="320" w:firstLineChars="100"/>
        <w:jc w:val="center"/>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pStyle w:val="12"/>
        <w:rPr>
          <w:rFonts w:ascii="仿宋" w:hAnsi="仿宋" w:eastAsia="仿宋"/>
          <w:sz w:val="44"/>
          <w:szCs w:val="44"/>
        </w:rPr>
      </w:pPr>
      <w:bookmarkStart w:id="0" w:name="_Toc30880"/>
      <w:bookmarkStart w:id="1" w:name="_Toc13699"/>
      <w:bookmarkStart w:id="2" w:name="_Toc532379392"/>
      <w:bookmarkStart w:id="3" w:name="_Toc486321056"/>
      <w:r>
        <w:rPr>
          <w:rFonts w:hint="eastAsia" w:ascii="仿宋" w:hAnsi="仿宋" w:eastAsia="仿宋"/>
          <w:sz w:val="44"/>
          <w:szCs w:val="44"/>
        </w:rPr>
        <w:t>第一章  比选公告</w:t>
      </w:r>
      <w:bookmarkEnd w:id="0"/>
      <w:bookmarkEnd w:id="1"/>
      <w:bookmarkEnd w:id="2"/>
      <w:bookmarkEnd w:id="3"/>
    </w:p>
    <w:p>
      <w:pPr>
        <w:spacing w:line="324" w:lineRule="auto"/>
        <w:ind w:firstLine="512" w:firstLineChars="200"/>
        <w:rPr>
          <w:rFonts w:ascii="宋体" w:hAnsi="宋体"/>
          <w:snapToGrid w:val="0"/>
          <w:spacing w:val="8"/>
          <w:sz w:val="24"/>
        </w:rPr>
      </w:pPr>
    </w:p>
    <w:p>
      <w:pPr>
        <w:spacing w:line="360" w:lineRule="auto"/>
        <w:ind w:firstLine="480" w:firstLineChars="200"/>
        <w:rPr>
          <w:rFonts w:ascii="仿宋" w:hAnsi="仿宋" w:eastAsia="仿宋"/>
          <w:sz w:val="24"/>
        </w:rPr>
      </w:pPr>
      <w:r>
        <w:rPr>
          <w:rFonts w:ascii="仿宋" w:hAnsi="仿宋" w:eastAsia="仿宋"/>
          <w:sz w:val="24"/>
        </w:rPr>
        <w:t>福建</w:t>
      </w:r>
      <w:r>
        <w:rPr>
          <w:rFonts w:hint="eastAsia" w:ascii="仿宋" w:hAnsi="仿宋" w:eastAsia="仿宋"/>
          <w:sz w:val="24"/>
        </w:rPr>
        <w:t>省</w:t>
      </w:r>
      <w:r>
        <w:rPr>
          <w:rFonts w:ascii="仿宋" w:hAnsi="仿宋" w:eastAsia="仿宋"/>
          <w:sz w:val="24"/>
        </w:rPr>
        <w:t>石油化工</w:t>
      </w:r>
      <w:r>
        <w:rPr>
          <w:rFonts w:hint="eastAsia" w:ascii="仿宋" w:hAnsi="仿宋" w:eastAsia="仿宋"/>
          <w:sz w:val="24"/>
        </w:rPr>
        <w:t>供销</w:t>
      </w:r>
      <w:r>
        <w:rPr>
          <w:rFonts w:ascii="仿宋" w:hAnsi="仿宋" w:eastAsia="仿宋"/>
          <w:sz w:val="24"/>
        </w:rPr>
        <w:t>有限公司</w:t>
      </w:r>
      <w:r>
        <w:rPr>
          <w:rFonts w:hint="eastAsia" w:ascii="仿宋" w:hAnsi="仿宋" w:eastAsia="仿宋"/>
          <w:sz w:val="24"/>
        </w:rPr>
        <w:t>对公司</w:t>
      </w:r>
      <w:r>
        <w:rPr>
          <w:rFonts w:hint="eastAsia" w:ascii="仿宋" w:hAnsi="仿宋" w:eastAsia="仿宋"/>
          <w:sz w:val="24"/>
          <w:lang w:eastAsia="zh-CN"/>
        </w:rPr>
        <w:t>数字营销程序</w:t>
      </w:r>
      <w:r>
        <w:rPr>
          <w:rFonts w:hint="eastAsia" w:ascii="仿宋" w:hAnsi="仿宋" w:eastAsia="仿宋"/>
          <w:sz w:val="24"/>
        </w:rPr>
        <w:t>项目进行自主比选，选定中选人。</w:t>
      </w:r>
    </w:p>
    <w:p>
      <w:pPr>
        <w:spacing w:line="360" w:lineRule="auto"/>
        <w:ind w:firstLine="480" w:firstLineChars="200"/>
        <w:rPr>
          <w:rFonts w:ascii="仿宋" w:hAnsi="仿宋" w:eastAsia="仿宋"/>
          <w:sz w:val="24"/>
        </w:rPr>
      </w:pPr>
      <w:r>
        <w:rPr>
          <w:rFonts w:hint="eastAsia" w:ascii="仿宋" w:hAnsi="仿宋" w:eastAsia="仿宋"/>
          <w:sz w:val="24"/>
        </w:rPr>
        <w:t>（一）参选人资格要求：</w:t>
      </w:r>
    </w:p>
    <w:p>
      <w:pPr>
        <w:pStyle w:val="17"/>
        <w:numPr>
          <w:ilvl w:val="0"/>
          <w:numId w:val="2"/>
        </w:numPr>
        <w:spacing w:line="360" w:lineRule="auto"/>
        <w:ind w:firstLineChars="0"/>
        <w:rPr>
          <w:rFonts w:ascii="仿宋" w:hAnsi="仿宋" w:eastAsia="仿宋"/>
          <w:sz w:val="24"/>
        </w:rPr>
      </w:pPr>
      <w:r>
        <w:rPr>
          <w:rFonts w:hint="eastAsia" w:ascii="仿宋" w:hAnsi="仿宋" w:eastAsia="仿宋"/>
          <w:sz w:val="24"/>
        </w:rPr>
        <w:t xml:space="preserve"> 参选人须为合法注册并具有中国大陆独立法人资格的公司或机构，具有软硬件开发、实施及维护等相关营业范围, 且具有良好的财务状况和商业信誉，经营年限内无偷税漏税行为、无税务欺诈行为及其他违法经营行为。参选人须提供营业执照、企业信用等级证书复印件。</w:t>
      </w:r>
    </w:p>
    <w:p>
      <w:pPr>
        <w:pStyle w:val="17"/>
        <w:numPr>
          <w:ilvl w:val="0"/>
          <w:numId w:val="2"/>
        </w:numPr>
        <w:spacing w:line="360" w:lineRule="auto"/>
        <w:ind w:firstLineChars="0"/>
        <w:rPr>
          <w:rFonts w:ascii="仿宋" w:hAnsi="仿宋" w:eastAsia="仿宋"/>
          <w:sz w:val="24"/>
        </w:rPr>
      </w:pPr>
      <w:r>
        <w:rPr>
          <w:rFonts w:hint="eastAsia" w:ascii="仿宋" w:hAnsi="仿宋" w:eastAsia="仿宋"/>
          <w:sz w:val="24"/>
        </w:rPr>
        <w:t xml:space="preserve"> 参选代表应执有法定代表人的授权书（若为法定代表人直接参加参选可不需此件，但须提供法定代表人身份证）。</w:t>
      </w:r>
    </w:p>
    <w:p>
      <w:pPr>
        <w:pStyle w:val="17"/>
        <w:numPr>
          <w:ilvl w:val="0"/>
          <w:numId w:val="2"/>
        </w:numPr>
        <w:spacing w:line="360" w:lineRule="auto"/>
        <w:ind w:firstLineChars="0"/>
        <w:rPr>
          <w:rFonts w:ascii="仿宋" w:hAnsi="仿宋" w:eastAsia="仿宋"/>
          <w:sz w:val="24"/>
        </w:rPr>
      </w:pPr>
      <w:r>
        <w:rPr>
          <w:rFonts w:hint="eastAsia" w:ascii="仿宋" w:hAnsi="仿宋" w:eastAsia="仿宋"/>
          <w:sz w:val="24"/>
        </w:rPr>
        <w:t xml:space="preserve">参选人提供的资格证明材料若为复印件，均须加盖公章，在中选后进行原件核对。如参选人提供虚假的资格证明资料，需承担相应的经济及法律责任，并取消参选/中选资格。 </w:t>
      </w:r>
    </w:p>
    <w:p>
      <w:pPr>
        <w:pStyle w:val="17"/>
        <w:numPr>
          <w:ilvl w:val="0"/>
          <w:numId w:val="2"/>
        </w:numPr>
        <w:spacing w:line="360" w:lineRule="auto"/>
        <w:ind w:firstLineChars="0"/>
        <w:rPr>
          <w:rFonts w:ascii="仿宋" w:hAnsi="仿宋" w:eastAsia="仿宋"/>
          <w:sz w:val="24"/>
        </w:rPr>
      </w:pPr>
      <w:r>
        <w:rPr>
          <w:rFonts w:hint="eastAsia" w:ascii="仿宋" w:hAnsi="仿宋" w:eastAsia="仿宋"/>
          <w:sz w:val="24"/>
        </w:rPr>
        <w:t xml:space="preserve"> 本项目不接受联合体参选，不允许分包。</w:t>
      </w:r>
    </w:p>
    <w:p>
      <w:pPr>
        <w:pStyle w:val="17"/>
        <w:numPr>
          <w:ilvl w:val="0"/>
          <w:numId w:val="2"/>
        </w:numPr>
        <w:spacing w:line="360" w:lineRule="auto"/>
        <w:ind w:firstLineChars="0"/>
        <w:rPr>
          <w:rFonts w:ascii="仿宋" w:hAnsi="仿宋" w:eastAsia="仿宋"/>
          <w:sz w:val="24"/>
        </w:rPr>
      </w:pPr>
      <w:r>
        <w:rPr>
          <w:rFonts w:hint="eastAsia" w:ascii="仿宋" w:hAnsi="仿宋" w:eastAsia="仿宋"/>
          <w:sz w:val="24"/>
        </w:rPr>
        <w:t xml:space="preserve"> 参选人一旦申请参加，就视为对本公告内容无异议。</w:t>
      </w:r>
    </w:p>
    <w:p>
      <w:pPr>
        <w:pStyle w:val="17"/>
        <w:numPr>
          <w:ilvl w:val="0"/>
          <w:numId w:val="2"/>
        </w:numPr>
        <w:spacing w:line="360" w:lineRule="auto"/>
        <w:ind w:firstLineChars="0"/>
        <w:rPr>
          <w:rFonts w:ascii="仿宋" w:hAnsi="仿宋" w:eastAsia="仿宋"/>
          <w:sz w:val="24"/>
        </w:rPr>
      </w:pPr>
      <w:r>
        <w:rPr>
          <w:rFonts w:hint="eastAsia" w:ascii="仿宋" w:hAnsi="仿宋" w:eastAsia="仿宋"/>
          <w:sz w:val="24"/>
        </w:rPr>
        <w:t xml:space="preserve"> 其他资格要求详见本比选文件的其他规定。</w:t>
      </w:r>
    </w:p>
    <w:p>
      <w:pPr>
        <w:spacing w:line="360" w:lineRule="auto"/>
        <w:ind w:firstLine="480" w:firstLineChars="200"/>
        <w:rPr>
          <w:rFonts w:ascii="仿宋" w:hAnsi="仿宋" w:eastAsia="仿宋"/>
          <w:sz w:val="24"/>
        </w:rPr>
      </w:pPr>
      <w:r>
        <w:rPr>
          <w:rFonts w:hint="eastAsia" w:ascii="仿宋" w:hAnsi="仿宋" w:eastAsia="仿宋"/>
          <w:sz w:val="24"/>
        </w:rPr>
        <w:t>（二）参选文件递交的截止时间：2022年3月</w:t>
      </w:r>
      <w:r>
        <w:rPr>
          <w:rFonts w:hint="eastAsia" w:ascii="仿宋" w:hAnsi="仿宋" w:eastAsia="仿宋"/>
          <w:sz w:val="24"/>
          <w:lang w:val="en-US" w:eastAsia="zh-CN"/>
        </w:rPr>
        <w:t>24</w:t>
      </w:r>
      <w:r>
        <w:rPr>
          <w:rFonts w:hint="eastAsia" w:ascii="仿宋" w:hAnsi="仿宋" w:eastAsia="仿宋"/>
          <w:sz w:val="24"/>
        </w:rPr>
        <w:t>日。</w:t>
      </w:r>
    </w:p>
    <w:p>
      <w:pPr>
        <w:spacing w:line="360" w:lineRule="auto"/>
        <w:ind w:firstLine="480" w:firstLineChars="200"/>
        <w:rPr>
          <w:rFonts w:ascii="仿宋" w:hAnsi="仿宋" w:eastAsia="仿宋"/>
          <w:sz w:val="24"/>
        </w:rPr>
      </w:pPr>
      <w:r>
        <w:rPr>
          <w:rFonts w:hint="eastAsia" w:ascii="仿宋" w:hAnsi="仿宋" w:eastAsia="仿宋"/>
          <w:sz w:val="24"/>
        </w:rPr>
        <w:t>（三）本自主比选采用综合评分法。</w:t>
      </w:r>
    </w:p>
    <w:p>
      <w:pPr>
        <w:spacing w:line="360" w:lineRule="auto"/>
        <w:ind w:firstLine="480" w:firstLineChars="200"/>
        <w:rPr>
          <w:rFonts w:ascii="仿宋" w:hAnsi="仿宋" w:eastAsia="仿宋"/>
          <w:sz w:val="24"/>
        </w:rPr>
      </w:pPr>
      <w:r>
        <w:rPr>
          <w:rFonts w:hint="eastAsia" w:ascii="仿宋" w:hAnsi="仿宋" w:eastAsia="仿宋"/>
          <w:sz w:val="24"/>
        </w:rPr>
        <w:t>（四）比选人联系方式</w:t>
      </w:r>
    </w:p>
    <w:p>
      <w:pPr>
        <w:spacing w:line="360" w:lineRule="auto"/>
        <w:ind w:firstLine="480" w:firstLineChars="200"/>
        <w:rPr>
          <w:rFonts w:ascii="仿宋" w:hAnsi="仿宋" w:eastAsia="仿宋"/>
          <w:sz w:val="24"/>
        </w:rPr>
      </w:pPr>
      <w:r>
        <w:rPr>
          <w:rFonts w:hint="eastAsia" w:ascii="仿宋" w:hAnsi="仿宋" w:eastAsia="仿宋"/>
          <w:sz w:val="24"/>
        </w:rPr>
        <w:t>联系人：</w:t>
      </w:r>
      <w:r>
        <w:rPr>
          <w:rFonts w:ascii="仿宋" w:hAnsi="仿宋" w:eastAsia="仿宋"/>
          <w:sz w:val="24"/>
        </w:rPr>
        <w:t xml:space="preserve"> </w:t>
      </w:r>
      <w:r>
        <w:rPr>
          <w:rFonts w:hint="eastAsia" w:ascii="仿宋" w:hAnsi="仿宋" w:eastAsia="仿宋"/>
          <w:sz w:val="24"/>
        </w:rPr>
        <w:t>张洁</w:t>
      </w:r>
    </w:p>
    <w:p>
      <w:pPr>
        <w:spacing w:line="360" w:lineRule="auto"/>
        <w:ind w:firstLine="480" w:firstLineChars="200"/>
        <w:rPr>
          <w:rFonts w:ascii="仿宋" w:hAnsi="仿宋" w:eastAsia="仿宋"/>
          <w:sz w:val="24"/>
        </w:rPr>
      </w:pPr>
      <w:r>
        <w:rPr>
          <w:rFonts w:ascii="仿宋" w:hAnsi="仿宋" w:eastAsia="仿宋"/>
          <w:sz w:val="24"/>
        </w:rPr>
        <w:t>电话：</w:t>
      </w:r>
      <w:r>
        <w:rPr>
          <w:rFonts w:hint="eastAsia" w:ascii="仿宋" w:hAnsi="仿宋" w:eastAsia="仿宋"/>
          <w:sz w:val="24"/>
        </w:rPr>
        <w:t>0591-85525636</w:t>
      </w:r>
    </w:p>
    <w:p>
      <w:pPr>
        <w:spacing w:line="360" w:lineRule="auto"/>
        <w:ind w:firstLine="480" w:firstLineChars="200"/>
        <w:rPr>
          <w:rFonts w:ascii="仿宋" w:hAnsi="仿宋" w:eastAsia="仿宋"/>
          <w:sz w:val="24"/>
        </w:rPr>
      </w:pPr>
      <w:r>
        <w:rPr>
          <w:rFonts w:ascii="仿宋" w:hAnsi="仿宋" w:eastAsia="仿宋"/>
          <w:sz w:val="24"/>
        </w:rPr>
        <w:t>联系地址：</w:t>
      </w:r>
      <w:r>
        <w:rPr>
          <w:rFonts w:hint="eastAsia" w:ascii="仿宋" w:hAnsi="仿宋" w:eastAsia="仿宋"/>
          <w:sz w:val="24"/>
        </w:rPr>
        <w:t>福建省福州市鼓楼区省府路1号石化楼2楼贸易与计划部</w:t>
      </w:r>
      <w:r>
        <w:rPr>
          <w:rFonts w:ascii="仿宋" w:hAnsi="仿宋" w:eastAsia="仿宋"/>
          <w:sz w:val="24"/>
        </w:rPr>
        <w:t xml:space="preserve"> </w:t>
      </w:r>
    </w:p>
    <w:p>
      <w:pPr>
        <w:spacing w:line="360" w:lineRule="auto"/>
        <w:ind w:firstLine="480" w:firstLineChars="200"/>
        <w:rPr>
          <w:rFonts w:ascii="仿宋" w:hAnsi="仿宋" w:eastAsia="仿宋"/>
          <w:sz w:val="24"/>
        </w:rPr>
      </w:pPr>
      <w:r>
        <w:rPr>
          <w:rFonts w:ascii="仿宋" w:hAnsi="仿宋" w:eastAsia="仿宋"/>
          <w:sz w:val="24"/>
        </w:rPr>
        <w:t>邮编：</w:t>
      </w:r>
      <w:r>
        <w:rPr>
          <w:rFonts w:hint="eastAsia" w:ascii="仿宋" w:hAnsi="仿宋" w:eastAsia="仿宋"/>
          <w:sz w:val="24"/>
        </w:rPr>
        <w:t>350001</w:t>
      </w: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spacing w:line="360" w:lineRule="auto"/>
        <w:ind w:firstLine="320" w:firstLineChars="100"/>
        <w:jc w:val="left"/>
        <w:rPr>
          <w:rFonts w:ascii="黑体" w:eastAsia="黑体"/>
          <w:bCs/>
          <w:color w:val="000000" w:themeColor="text1"/>
          <w:sz w:val="32"/>
          <w:szCs w:val="32"/>
          <w14:textFill>
            <w14:solidFill>
              <w14:schemeClr w14:val="tx1"/>
            </w14:solidFill>
          </w14:textFill>
        </w:rPr>
      </w:pPr>
    </w:p>
    <w:p>
      <w:pPr>
        <w:pStyle w:val="12"/>
        <w:rPr>
          <w:rFonts w:ascii="仿宋" w:hAnsi="仿宋" w:eastAsia="仿宋"/>
          <w:sz w:val="44"/>
          <w:szCs w:val="44"/>
        </w:rPr>
      </w:pPr>
      <w:bookmarkStart w:id="4" w:name="_Toc532379393"/>
      <w:bookmarkStart w:id="5" w:name="_Toc15959"/>
      <w:bookmarkStart w:id="6" w:name="_Toc23633"/>
      <w:r>
        <w:rPr>
          <w:rFonts w:hint="eastAsia" w:ascii="仿宋" w:hAnsi="仿宋" w:eastAsia="仿宋"/>
          <w:sz w:val="44"/>
          <w:szCs w:val="44"/>
        </w:rPr>
        <w:t>第二章  比选须知</w:t>
      </w:r>
      <w:bookmarkEnd w:id="4"/>
      <w:bookmarkEnd w:id="5"/>
      <w:bookmarkEnd w:id="6"/>
    </w:p>
    <w:p>
      <w:pPr>
        <w:autoSpaceDE w:val="0"/>
        <w:autoSpaceDN w:val="0"/>
        <w:spacing w:line="324" w:lineRule="auto"/>
        <w:ind w:left="720"/>
        <w:rPr>
          <w:rFonts w:ascii="宋体" w:hAnsi="宋体"/>
          <w:b/>
          <w:sz w:val="28"/>
          <w:szCs w:val="28"/>
        </w:rPr>
      </w:pPr>
    </w:p>
    <w:p>
      <w:pPr>
        <w:pStyle w:val="3"/>
        <w:widowControl/>
        <w:spacing w:before="0" w:after="0" w:line="360" w:lineRule="auto"/>
        <w:ind w:left="576"/>
        <w:jc w:val="left"/>
        <w:rPr>
          <w:rFonts w:ascii="仿宋" w:hAnsi="仿宋" w:eastAsia="仿宋"/>
          <w:highlight w:val="lightGray"/>
        </w:rPr>
      </w:pPr>
      <w:bookmarkStart w:id="7" w:name="_Toc532379394"/>
      <w:r>
        <w:rPr>
          <w:rFonts w:hint="eastAsia" w:ascii="仿宋" w:hAnsi="仿宋" w:eastAsia="仿宋"/>
          <w:highlight w:val="lightGray"/>
        </w:rPr>
        <w:t>一、比选范围</w:t>
      </w:r>
      <w:bookmarkEnd w:id="7"/>
    </w:p>
    <w:p>
      <w:pPr>
        <w:spacing w:line="324" w:lineRule="auto"/>
        <w:ind w:firstLine="480" w:firstLineChars="200"/>
        <w:rPr>
          <w:rFonts w:ascii="仿宋" w:hAnsi="仿宋" w:eastAsia="仿宋"/>
          <w:sz w:val="24"/>
        </w:rPr>
      </w:pPr>
      <w:r>
        <w:rPr>
          <w:rFonts w:ascii="仿宋" w:hAnsi="仿宋" w:eastAsia="仿宋"/>
          <w:sz w:val="24"/>
        </w:rPr>
        <w:t>福建</w:t>
      </w:r>
      <w:r>
        <w:rPr>
          <w:rFonts w:hint="eastAsia" w:ascii="仿宋" w:hAnsi="仿宋" w:eastAsia="仿宋"/>
          <w:sz w:val="24"/>
        </w:rPr>
        <w:t>省</w:t>
      </w:r>
      <w:r>
        <w:rPr>
          <w:rFonts w:ascii="仿宋" w:hAnsi="仿宋" w:eastAsia="仿宋"/>
          <w:sz w:val="24"/>
        </w:rPr>
        <w:t>石油化工</w:t>
      </w:r>
      <w:r>
        <w:rPr>
          <w:rFonts w:hint="eastAsia" w:ascii="仿宋" w:hAnsi="仿宋" w:eastAsia="仿宋"/>
          <w:sz w:val="24"/>
        </w:rPr>
        <w:t>供销</w:t>
      </w:r>
      <w:r>
        <w:rPr>
          <w:rFonts w:ascii="仿宋" w:hAnsi="仿宋" w:eastAsia="仿宋"/>
          <w:sz w:val="24"/>
        </w:rPr>
        <w:t>有限公司</w:t>
      </w:r>
      <w:r>
        <w:rPr>
          <w:rFonts w:hint="eastAsia" w:ascii="仿宋" w:hAnsi="仿宋" w:eastAsia="仿宋"/>
          <w:sz w:val="24"/>
          <w:lang w:eastAsia="zh-CN"/>
        </w:rPr>
        <w:t>数字营销程序</w:t>
      </w:r>
      <w:r>
        <w:rPr>
          <w:rFonts w:hint="eastAsia" w:ascii="仿宋" w:hAnsi="仿宋" w:eastAsia="仿宋"/>
          <w:sz w:val="24"/>
        </w:rPr>
        <w:t>项目, 项目服务范围为福建省石油化工供销有限公司所使用的</w:t>
      </w:r>
      <w:r>
        <w:rPr>
          <w:rFonts w:hint="eastAsia" w:ascii="仿宋" w:hAnsi="仿宋" w:eastAsia="仿宋"/>
          <w:sz w:val="24"/>
          <w:lang w:eastAsia="zh-CN"/>
        </w:rPr>
        <w:t>数字营销</w:t>
      </w:r>
      <w:r>
        <w:rPr>
          <w:rFonts w:hint="eastAsia" w:ascii="仿宋" w:hAnsi="仿宋" w:eastAsia="仿宋"/>
          <w:sz w:val="24"/>
        </w:rPr>
        <w:t>信息系统为基础的功能扩展</w:t>
      </w:r>
      <w:r>
        <w:rPr>
          <w:rFonts w:ascii="仿宋" w:hAnsi="仿宋" w:eastAsia="仿宋" w:cs="宋体"/>
          <w:color w:val="000000"/>
          <w:kern w:val="0"/>
          <w:sz w:val="24"/>
        </w:rPr>
        <w:t>。</w:t>
      </w:r>
    </w:p>
    <w:p>
      <w:pPr>
        <w:pStyle w:val="3"/>
        <w:widowControl/>
        <w:spacing w:before="0" w:after="0" w:line="360" w:lineRule="auto"/>
        <w:ind w:left="576"/>
        <w:jc w:val="left"/>
        <w:rPr>
          <w:rFonts w:ascii="仿宋" w:hAnsi="仿宋" w:eastAsia="仿宋"/>
          <w:highlight w:val="lightGray"/>
        </w:rPr>
      </w:pPr>
      <w:bookmarkStart w:id="8" w:name="_Toc532379395"/>
      <w:r>
        <w:rPr>
          <w:rFonts w:hint="eastAsia" w:ascii="仿宋" w:hAnsi="仿宋" w:eastAsia="仿宋"/>
          <w:highlight w:val="lightGray"/>
        </w:rPr>
        <w:t>二、定义和解释</w:t>
      </w:r>
      <w:bookmarkEnd w:id="8"/>
    </w:p>
    <w:p>
      <w:pPr>
        <w:pStyle w:val="17"/>
        <w:numPr>
          <w:ilvl w:val="0"/>
          <w:numId w:val="3"/>
        </w:numPr>
        <w:spacing w:line="324" w:lineRule="auto"/>
        <w:ind w:firstLineChars="0"/>
        <w:rPr>
          <w:rFonts w:ascii="仿宋" w:hAnsi="仿宋" w:eastAsia="仿宋"/>
          <w:sz w:val="24"/>
        </w:rPr>
      </w:pPr>
      <w:r>
        <w:rPr>
          <w:rFonts w:hint="eastAsia" w:ascii="仿宋" w:hAnsi="仿宋" w:eastAsia="仿宋"/>
          <w:sz w:val="24"/>
        </w:rPr>
        <w:t>“比选人”系</w:t>
      </w:r>
      <w:r>
        <w:rPr>
          <w:rFonts w:ascii="仿宋" w:hAnsi="仿宋" w:eastAsia="仿宋"/>
          <w:sz w:val="24"/>
        </w:rPr>
        <w:t>福建</w:t>
      </w:r>
      <w:r>
        <w:rPr>
          <w:rFonts w:hint="eastAsia" w:ascii="仿宋" w:hAnsi="仿宋" w:eastAsia="仿宋"/>
          <w:sz w:val="24"/>
        </w:rPr>
        <w:t>省</w:t>
      </w:r>
      <w:r>
        <w:rPr>
          <w:rFonts w:ascii="仿宋" w:hAnsi="仿宋" w:eastAsia="仿宋"/>
          <w:sz w:val="24"/>
        </w:rPr>
        <w:t>石油化工</w:t>
      </w:r>
      <w:r>
        <w:rPr>
          <w:rFonts w:hint="eastAsia" w:ascii="仿宋" w:hAnsi="仿宋" w:eastAsia="仿宋"/>
          <w:sz w:val="24"/>
        </w:rPr>
        <w:t>供销</w:t>
      </w:r>
      <w:r>
        <w:rPr>
          <w:rFonts w:ascii="仿宋" w:hAnsi="仿宋" w:eastAsia="仿宋"/>
          <w:sz w:val="24"/>
        </w:rPr>
        <w:t>有限公司</w:t>
      </w:r>
      <w:r>
        <w:rPr>
          <w:rFonts w:hint="eastAsia" w:ascii="仿宋" w:hAnsi="仿宋" w:eastAsia="仿宋"/>
          <w:sz w:val="24"/>
        </w:rPr>
        <w:t>，即业主方。</w:t>
      </w:r>
    </w:p>
    <w:p>
      <w:pPr>
        <w:pStyle w:val="17"/>
        <w:numPr>
          <w:ilvl w:val="0"/>
          <w:numId w:val="3"/>
        </w:numPr>
        <w:spacing w:line="324" w:lineRule="auto"/>
        <w:ind w:firstLineChars="0"/>
        <w:rPr>
          <w:rFonts w:ascii="仿宋" w:hAnsi="仿宋" w:eastAsia="仿宋"/>
          <w:sz w:val="24"/>
        </w:rPr>
      </w:pPr>
      <w:r>
        <w:rPr>
          <w:rFonts w:hint="eastAsia" w:ascii="仿宋" w:hAnsi="仿宋" w:eastAsia="仿宋"/>
          <w:sz w:val="24"/>
        </w:rPr>
        <w:t>“参选人”系指向比选人报名，领取比选文件，且已经提交或准备提交本次参选文件的法人。</w:t>
      </w:r>
    </w:p>
    <w:p>
      <w:pPr>
        <w:pStyle w:val="17"/>
        <w:numPr>
          <w:ilvl w:val="0"/>
          <w:numId w:val="3"/>
        </w:numPr>
        <w:spacing w:line="324" w:lineRule="auto"/>
        <w:ind w:firstLineChars="0"/>
        <w:rPr>
          <w:rFonts w:ascii="仿宋" w:hAnsi="仿宋" w:eastAsia="仿宋"/>
          <w:sz w:val="24"/>
        </w:rPr>
      </w:pPr>
      <w:r>
        <w:rPr>
          <w:rFonts w:hint="eastAsia" w:ascii="仿宋" w:hAnsi="仿宋" w:eastAsia="仿宋"/>
          <w:sz w:val="24"/>
        </w:rPr>
        <w:t>“参选人代表”系指全权代表参选人参加本次比选活动并签署参选文件的人，如果参选人代表不是参选人的法定代表人，须持有《法定代表人授权委托书》（详见附件）。</w:t>
      </w:r>
    </w:p>
    <w:p>
      <w:pPr>
        <w:pStyle w:val="17"/>
        <w:numPr>
          <w:ilvl w:val="0"/>
          <w:numId w:val="3"/>
        </w:numPr>
        <w:spacing w:line="360" w:lineRule="auto"/>
        <w:ind w:firstLineChars="0"/>
        <w:rPr>
          <w:rFonts w:ascii="仿宋" w:hAnsi="仿宋" w:eastAsia="仿宋" w:cs="宋体"/>
          <w:sz w:val="24"/>
        </w:rPr>
      </w:pPr>
      <w:r>
        <w:rPr>
          <w:rFonts w:hint="eastAsia" w:ascii="仿宋" w:hAnsi="仿宋" w:eastAsia="仿宋" w:cs="宋体"/>
          <w:sz w:val="24"/>
        </w:rPr>
        <w:t xml:space="preserve"> “中选人”系指比选人按本自主比选文件的规定，经评选确定的本自主比选项目服务提供方。</w:t>
      </w:r>
    </w:p>
    <w:p>
      <w:pPr>
        <w:spacing w:before="120" w:beforeLines="50" w:after="120" w:afterLines="50" w:line="360" w:lineRule="auto"/>
        <w:ind w:firstLine="480" w:firstLineChars="200"/>
        <w:rPr>
          <w:rFonts w:ascii="仿宋" w:hAnsi="仿宋" w:eastAsia="仿宋" w:cs="宋体"/>
          <w:snapToGrid w:val="0"/>
          <w:sz w:val="24"/>
        </w:rPr>
      </w:pPr>
      <w:r>
        <w:rPr>
          <w:rFonts w:hint="eastAsia" w:ascii="仿宋" w:hAnsi="仿宋" w:eastAsia="仿宋" w:cs="宋体"/>
          <w:sz w:val="24"/>
        </w:rPr>
        <w:t>5． 参选费用:无论比选过程中的做法和结果如何，参选人自行承担所有与参加比选有关的全部费用。</w:t>
      </w:r>
    </w:p>
    <w:p>
      <w:pPr>
        <w:pStyle w:val="3"/>
        <w:widowControl/>
        <w:spacing w:before="0" w:after="0" w:line="360" w:lineRule="auto"/>
        <w:ind w:left="576"/>
        <w:jc w:val="left"/>
        <w:rPr>
          <w:rFonts w:ascii="仿宋" w:hAnsi="仿宋" w:eastAsia="仿宋"/>
          <w:highlight w:val="lightGray"/>
        </w:rPr>
      </w:pPr>
      <w:bookmarkStart w:id="9" w:name="_Toc532379396"/>
      <w:r>
        <w:rPr>
          <w:rFonts w:hint="eastAsia" w:ascii="仿宋" w:hAnsi="仿宋" w:eastAsia="仿宋"/>
          <w:highlight w:val="lightGray"/>
        </w:rPr>
        <w:t>三、比选文件组成</w:t>
      </w:r>
      <w:bookmarkEnd w:id="9"/>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1.比选文件包括下列内容：比选公告、比选须知、项目内容(包括系统集成开发方案、开发、运维团队资质配备情况等)、报价单、承诺函等。</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2.除比选文件外（第1项内容），比选人在比选期间发出的书面文件和其他修改或补充函件，均是比选文件不可分割的组成部分。</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3.参选人应认真阅读、并充分理解比选文件的全部内容（包括所有的补充、修改内容、重要事项、格式、条款等）。参选人没有按照比选文件要求提交全部资料，或者没有对比选文件在各方面都做出实质性响应是参选人的风险，有可能导致其参选被拒绝，或被认定为无效参选或被确定为参选无效。</w:t>
      </w:r>
    </w:p>
    <w:p>
      <w:pPr>
        <w:pStyle w:val="3"/>
        <w:widowControl/>
        <w:spacing w:before="0" w:after="0" w:line="360" w:lineRule="auto"/>
        <w:ind w:left="576"/>
        <w:jc w:val="left"/>
        <w:rPr>
          <w:rFonts w:ascii="仿宋" w:hAnsi="仿宋" w:eastAsia="仿宋"/>
          <w:highlight w:val="lightGray"/>
        </w:rPr>
      </w:pPr>
      <w:bookmarkStart w:id="10" w:name="_Toc532379397"/>
      <w:r>
        <w:rPr>
          <w:rFonts w:hint="eastAsia" w:ascii="仿宋" w:hAnsi="仿宋" w:eastAsia="仿宋"/>
          <w:highlight w:val="lightGray"/>
        </w:rPr>
        <w:t>四、比选文件的澄清</w:t>
      </w:r>
      <w:bookmarkEnd w:id="10"/>
    </w:p>
    <w:p>
      <w:pPr>
        <w:autoSpaceDE w:val="0"/>
        <w:autoSpaceDN w:val="0"/>
        <w:spacing w:line="324" w:lineRule="auto"/>
        <w:ind w:firstLine="480" w:firstLineChars="200"/>
        <w:rPr>
          <w:rFonts w:ascii="仿宋" w:hAnsi="仿宋" w:eastAsia="仿宋"/>
          <w:b/>
          <w:sz w:val="24"/>
        </w:rPr>
      </w:pPr>
      <w:r>
        <w:rPr>
          <w:rFonts w:hint="eastAsia" w:ascii="仿宋" w:hAnsi="仿宋" w:eastAsia="仿宋"/>
          <w:sz w:val="24"/>
        </w:rPr>
        <w:t>参选人获取比选文件后，应仔细检查比选文件的所有内容，如有残缺等问题应在获得比选文件3日内向比选人提出。参选人若对比选文件有任何疑问，应在参选截止时间前5日，按参选须知载明的地址以书面形式（包括书面、传真、电子邮件下同）通知到比选人。比选人将视情况确定采用适当方式予以澄清或以书面形式予以答复，澄清文件作为比选文件的组成部分，具有法律约束力。</w:t>
      </w:r>
    </w:p>
    <w:p>
      <w:pPr>
        <w:pStyle w:val="3"/>
        <w:widowControl/>
        <w:spacing w:before="0" w:after="0" w:line="360" w:lineRule="auto"/>
        <w:ind w:left="576"/>
        <w:jc w:val="left"/>
        <w:rPr>
          <w:rFonts w:ascii="仿宋" w:hAnsi="仿宋" w:eastAsia="仿宋"/>
          <w:highlight w:val="lightGray"/>
        </w:rPr>
      </w:pPr>
      <w:bookmarkStart w:id="11" w:name="_Toc532379398"/>
      <w:r>
        <w:rPr>
          <w:rFonts w:hint="eastAsia" w:ascii="仿宋" w:hAnsi="仿宋" w:eastAsia="仿宋"/>
          <w:highlight w:val="lightGray"/>
        </w:rPr>
        <w:t>五、比选文件的修改、补充</w:t>
      </w:r>
      <w:bookmarkEnd w:id="11"/>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1.在参选截止日期前，比选人可主动地或依据参选人要求澄清的问题而修改比选文件，并以书面形式通知所有报名参加比选项目的每一参选人，参选人在收到该通知后应立即以书面形式予以确认；参选人未予以确认的，视比选通知已收到。</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2.为使参选人在准备参选文件时有合理的时间考虑比选文件的修改，比选人可酌情推迟参选截止时间和开选时间，并以书面形式通知已获得比选文件的每一参选人。</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3.比选文件的修改书将构成比选文件的一部分，对参选人具有法律约束力。</w:t>
      </w:r>
    </w:p>
    <w:p>
      <w:pPr>
        <w:pStyle w:val="3"/>
        <w:widowControl/>
        <w:spacing w:before="0" w:after="0" w:line="360" w:lineRule="auto"/>
        <w:ind w:left="576"/>
        <w:jc w:val="left"/>
        <w:rPr>
          <w:rFonts w:ascii="仿宋" w:hAnsi="仿宋" w:eastAsia="仿宋"/>
          <w:highlight w:val="lightGray"/>
        </w:rPr>
      </w:pPr>
      <w:bookmarkStart w:id="12" w:name="_Toc532379399"/>
      <w:r>
        <w:rPr>
          <w:rFonts w:hint="eastAsia" w:ascii="仿宋" w:hAnsi="仿宋" w:eastAsia="仿宋"/>
          <w:highlight w:val="lightGray"/>
        </w:rPr>
        <w:t>六、参选人资格</w:t>
      </w:r>
      <w:bookmarkEnd w:id="12"/>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1、参选人须为合法注册并具有中国大陆独立法人资格的公司或机构，具有软硬件开发、实施及维护等相关营业范围, 且具有良好的财务状况和商业信誉，经营年限内无偷税漏税行为、无税务欺诈行为及其他违法经营行为。参选人须提供营业执照、</w:t>
      </w:r>
      <w:r>
        <w:rPr>
          <w:rFonts w:hint="eastAsia" w:ascii="仿宋" w:hAnsi="仿宋" w:eastAsia="仿宋"/>
          <w:sz w:val="24"/>
          <w:lang w:val="en-US" w:eastAsia="zh-CN"/>
        </w:rPr>
        <w:t>企业信用</w:t>
      </w:r>
      <w:r>
        <w:rPr>
          <w:rFonts w:hint="eastAsia" w:ascii="仿宋" w:hAnsi="仿宋" w:eastAsia="仿宋"/>
          <w:sz w:val="24"/>
        </w:rPr>
        <w:t>等级证书复印件。</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2、参选代表应执有法定代表人的授权书（若为法定代表人直接参加参选可不需此件，但须提供法定代表人身份证）。</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4、参选人提供的资格证明材料若为复印件，均须加盖公章，在中选后进行原件核对。如参选人提供虚假的资格证明资料，需承担相应的经济及法律责任，并取消参选/中选资格。</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5、参选人应具有履行合同的相关资质和能力。中选人在结算时必须提供与参选时签章处单位名称一致的全额增值税专用发票,对于使用非本公司发票的，比选人有权拒绝付款直至解除与其签订的合同。</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6、本项目不接受联合体参选，不允许分包。</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7、竞价参选人一旦申请参加，就视为对本公告内容无异议。</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8、其他资格要求详见本比选文件其他规定。</w:t>
      </w:r>
    </w:p>
    <w:p>
      <w:pPr>
        <w:pStyle w:val="3"/>
        <w:widowControl/>
        <w:spacing w:before="0" w:after="0" w:line="360" w:lineRule="auto"/>
        <w:ind w:left="576"/>
        <w:jc w:val="left"/>
        <w:rPr>
          <w:rFonts w:ascii="仿宋" w:hAnsi="仿宋" w:eastAsia="仿宋"/>
          <w:highlight w:val="lightGray"/>
        </w:rPr>
      </w:pPr>
      <w:bookmarkStart w:id="13" w:name="_Toc532379400"/>
      <w:r>
        <w:rPr>
          <w:rFonts w:hint="eastAsia" w:ascii="仿宋" w:hAnsi="仿宋" w:eastAsia="仿宋"/>
          <w:highlight w:val="lightGray"/>
        </w:rPr>
        <w:t>七、合格的产品和相关服务</w:t>
      </w:r>
      <w:bookmarkEnd w:id="13"/>
    </w:p>
    <w:p>
      <w:pPr>
        <w:autoSpaceDE w:val="0"/>
        <w:autoSpaceDN w:val="0"/>
        <w:spacing w:line="324" w:lineRule="auto"/>
        <w:ind w:firstLine="480" w:firstLineChars="200"/>
        <w:rPr>
          <w:rFonts w:ascii="仿宋" w:hAnsi="仿宋" w:eastAsia="仿宋" w:cs="宋体"/>
          <w:color w:val="000000"/>
          <w:kern w:val="0"/>
          <w:sz w:val="24"/>
        </w:rPr>
      </w:pPr>
      <w:r>
        <w:rPr>
          <w:rFonts w:hint="eastAsia" w:ascii="仿宋" w:hAnsi="仿宋" w:eastAsia="仿宋"/>
          <w:sz w:val="24"/>
        </w:rPr>
        <w:t>1.本比选项目为福建省石油化工供销有限公司所使用的</w:t>
      </w:r>
      <w:r>
        <w:rPr>
          <w:rFonts w:hint="eastAsia" w:ascii="仿宋" w:hAnsi="仿宋" w:eastAsia="仿宋"/>
          <w:sz w:val="24"/>
          <w:lang w:eastAsia="zh-CN"/>
        </w:rPr>
        <w:t>数字营销</w:t>
      </w:r>
      <w:r>
        <w:rPr>
          <w:rFonts w:hint="eastAsia" w:ascii="仿宋" w:hAnsi="仿宋" w:eastAsia="仿宋"/>
          <w:sz w:val="24"/>
        </w:rPr>
        <w:t>信息系统为基础的功能扩展</w:t>
      </w:r>
      <w:r>
        <w:rPr>
          <w:rFonts w:ascii="仿宋" w:hAnsi="仿宋" w:eastAsia="仿宋" w:cs="宋体"/>
          <w:color w:val="000000"/>
          <w:kern w:val="0"/>
          <w:sz w:val="24"/>
        </w:rPr>
        <w:t>。</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2.参选人应独立完成本项目，不得分包或向任何第三方全部或部分转让本项目。</w:t>
      </w:r>
    </w:p>
    <w:p>
      <w:pPr>
        <w:pStyle w:val="3"/>
        <w:widowControl/>
        <w:spacing w:before="0" w:after="0" w:line="360" w:lineRule="auto"/>
        <w:ind w:left="576"/>
        <w:jc w:val="left"/>
        <w:rPr>
          <w:rFonts w:ascii="仿宋" w:hAnsi="仿宋" w:eastAsia="仿宋"/>
          <w:highlight w:val="lightGray"/>
        </w:rPr>
      </w:pPr>
      <w:bookmarkStart w:id="14" w:name="_Toc532379401"/>
      <w:r>
        <w:rPr>
          <w:rFonts w:hint="eastAsia" w:ascii="仿宋" w:hAnsi="仿宋" w:eastAsia="仿宋"/>
          <w:highlight w:val="lightGray"/>
        </w:rPr>
        <w:t>八、参选文件的递交</w:t>
      </w:r>
      <w:bookmarkEnd w:id="14"/>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1.参选文件的密封和标记：参选人应将参选文件正本和所有的副本分开密封装在信封中，且在信封上标明“正本”“副本”字样。参选人应编制参选文件一式三份，其中正本一份和副本两份，参选文件电子版一份。参选文件密封封口处须加盖参选人公章，否则其参选将被拒绝。</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2.文件递交的截止时间：2022年3月</w:t>
      </w:r>
      <w:r>
        <w:rPr>
          <w:rFonts w:hint="eastAsia" w:ascii="仿宋" w:hAnsi="仿宋" w:eastAsia="仿宋"/>
          <w:sz w:val="24"/>
          <w:lang w:val="en-US" w:eastAsia="zh-CN"/>
        </w:rPr>
        <w:t>24</w:t>
      </w:r>
      <w:r>
        <w:rPr>
          <w:rFonts w:hint="eastAsia" w:ascii="仿宋" w:hAnsi="仿宋" w:eastAsia="仿宋"/>
          <w:sz w:val="24"/>
        </w:rPr>
        <w:t>日前</w:t>
      </w:r>
    </w:p>
    <w:p>
      <w:pPr>
        <w:spacing w:line="360" w:lineRule="auto"/>
        <w:ind w:firstLine="480" w:firstLineChars="200"/>
        <w:rPr>
          <w:rFonts w:ascii="仿宋" w:hAnsi="仿宋" w:eastAsia="仿宋"/>
          <w:sz w:val="24"/>
        </w:rPr>
      </w:pPr>
      <w:r>
        <w:rPr>
          <w:rFonts w:hint="eastAsia" w:ascii="仿宋" w:hAnsi="仿宋" w:eastAsia="仿宋"/>
          <w:sz w:val="24"/>
        </w:rPr>
        <w:t>3.提交参选文件的地点为：福建省福州市鼓楼区省府路1号石化楼二楼贸易与计划部</w:t>
      </w:r>
    </w:p>
    <w:p>
      <w:pPr>
        <w:spacing w:line="360" w:lineRule="auto"/>
        <w:ind w:firstLine="720" w:firstLineChars="300"/>
        <w:rPr>
          <w:rFonts w:ascii="仿宋" w:hAnsi="仿宋" w:eastAsia="仿宋"/>
          <w:sz w:val="24"/>
        </w:rPr>
      </w:pPr>
      <w:r>
        <w:rPr>
          <w:rFonts w:hint="eastAsia" w:ascii="仿宋" w:hAnsi="仿宋" w:eastAsia="仿宋"/>
          <w:sz w:val="24"/>
        </w:rPr>
        <w:t>联系人：张洁</w:t>
      </w:r>
    </w:p>
    <w:p>
      <w:pPr>
        <w:spacing w:line="360" w:lineRule="auto"/>
        <w:ind w:firstLine="720" w:firstLineChars="300"/>
        <w:rPr>
          <w:rFonts w:ascii="仿宋" w:hAnsi="仿宋" w:eastAsia="仿宋"/>
          <w:sz w:val="24"/>
        </w:rPr>
      </w:pPr>
      <w:r>
        <w:rPr>
          <w:rFonts w:hint="eastAsia" w:ascii="仿宋" w:hAnsi="仿宋" w:eastAsia="仿宋"/>
          <w:sz w:val="24"/>
        </w:rPr>
        <w:t>联系电话：0591-85525636</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4.只允许参选人有一个参选方案，否则将被视为无效参选。</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5.逾期送达的或未送达指定地点或参选文件密封不符合规定要求的参选文件，比选人不予受理。参选人所提交的比选文件在比选结束后，无论中选与否都不退还。</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6.参选人收到比选文件后，如有疑问需要澄清，应以书面形式在规定时间内报比选人。</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7.参选人对比选人提供的比选文件所做出的推论、解释和结论，比选人概不负责。参选人由于对比选文件的任何推论和误解以及比选人对有关问题的口头解释所造成的后果，均由参选人负责。</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8.在参选文件收取时间截止24小时之前，参选人有权修改、补充或撤回已邮寄的参选文件，修改书将替代被修改的部分，成为参选文件的一部分。截至参选文件收取日期前24小时内，不允许修改、补充或撤回参选文件。</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除参选人对错误处做必要修改外，参选文件不允许有加行、涂抹或改写。如有修改错漏处，必须由参选人法定代表人或被授权代表签字并加盖公章。</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9.报价均应为人民币一票含增值税目的地交货价。小写和大写不符，以大写为准。</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在竞价比选时间，参选人需等候联系、做释疑和议价准备。</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10.比选小组将允许修改参选文件中不构成重大偏离的、不一致或不规则的地方。</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11.比选小组各成员均有权参与议价。确定价格后，由贸易与计划部成员记录各供应商报价以及会议过程的调价情况，各成员共同签署《比选会议纪要》。</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12.比选会议期间，确定价格后，愿意以确定的价格供货的参选人在比选会议后一个工作日内邮件扫描或传真《竞价比选确认单》至我司。</w:t>
      </w:r>
    </w:p>
    <w:p>
      <w:pPr>
        <w:autoSpaceDE w:val="0"/>
        <w:autoSpaceDN w:val="0"/>
        <w:spacing w:line="324" w:lineRule="auto"/>
        <w:ind w:firstLine="480" w:firstLineChars="200"/>
        <w:rPr>
          <w:rFonts w:ascii="仿宋" w:hAnsi="仿宋" w:eastAsia="仿宋"/>
          <w:bCs/>
          <w:sz w:val="24"/>
        </w:rPr>
      </w:pPr>
      <w:r>
        <w:rPr>
          <w:rFonts w:hint="eastAsia" w:ascii="仿宋" w:hAnsi="仿宋" w:eastAsia="仿宋"/>
          <w:bCs/>
          <w:sz w:val="24"/>
        </w:rPr>
        <w:t>13.</w:t>
      </w:r>
      <w:r>
        <w:rPr>
          <w:rFonts w:hint="eastAsia" w:ascii="仿宋" w:hAnsi="仿宋" w:eastAsia="仿宋"/>
          <w:bCs/>
          <w:color w:val="000000"/>
          <w:sz w:val="24"/>
        </w:rPr>
        <w:t>若报价偏离市场行情，福建省石油化工供销有限公司有权选择废选。</w:t>
      </w:r>
    </w:p>
    <w:p>
      <w:pPr>
        <w:pStyle w:val="2"/>
        <w:spacing w:before="340" w:after="330"/>
        <w:ind w:firstLine="422"/>
        <w:jc w:val="center"/>
        <w:rPr>
          <w:rFonts w:ascii="仿宋" w:hAnsi="仿宋" w:eastAsia="仿宋" w:cs="宋体"/>
          <w:sz w:val="44"/>
          <w:szCs w:val="44"/>
          <w:u w:val="none"/>
          <w:lang w:eastAsia="zh-CN"/>
        </w:rPr>
      </w:pPr>
      <w:bookmarkStart w:id="15" w:name="_Toc24058"/>
      <w:bookmarkStart w:id="16" w:name="_Toc7827"/>
      <w:bookmarkStart w:id="17" w:name="_Toc532379402"/>
      <w:r>
        <w:rPr>
          <w:rFonts w:ascii="仿宋" w:hAnsi="仿宋" w:eastAsia="仿宋" w:cs="宋体"/>
          <w:sz w:val="44"/>
          <w:szCs w:val="44"/>
          <w:u w:val="none"/>
          <w:lang w:eastAsia="zh-CN"/>
        </w:rPr>
        <w:t>第</w:t>
      </w:r>
      <w:r>
        <w:rPr>
          <w:rFonts w:hint="eastAsia" w:ascii="仿宋" w:hAnsi="仿宋" w:eastAsia="仿宋" w:cs="宋体"/>
          <w:sz w:val="44"/>
          <w:szCs w:val="44"/>
          <w:u w:val="none"/>
          <w:lang w:eastAsia="zh-CN"/>
        </w:rPr>
        <w:t>三</w:t>
      </w:r>
      <w:r>
        <w:rPr>
          <w:rFonts w:ascii="仿宋" w:hAnsi="仿宋" w:eastAsia="仿宋" w:cs="宋体"/>
          <w:sz w:val="44"/>
          <w:szCs w:val="44"/>
          <w:u w:val="none"/>
          <w:lang w:eastAsia="zh-CN"/>
        </w:rPr>
        <w:t xml:space="preserve">章  </w:t>
      </w:r>
      <w:r>
        <w:rPr>
          <w:rFonts w:hint="eastAsia" w:ascii="仿宋" w:hAnsi="仿宋" w:eastAsia="仿宋" w:cs="宋体"/>
          <w:sz w:val="44"/>
          <w:szCs w:val="44"/>
          <w:u w:val="none"/>
          <w:lang w:eastAsia="zh-CN"/>
        </w:rPr>
        <w:t>项目背景及应用现状</w:t>
      </w:r>
      <w:bookmarkEnd w:id="15"/>
      <w:bookmarkEnd w:id="16"/>
      <w:bookmarkEnd w:id="17"/>
    </w:p>
    <w:p>
      <w:pPr>
        <w:pStyle w:val="3"/>
        <w:widowControl/>
        <w:spacing w:before="0" w:after="0" w:line="360" w:lineRule="auto"/>
        <w:ind w:left="576"/>
        <w:jc w:val="left"/>
        <w:rPr>
          <w:rFonts w:ascii="仿宋" w:hAnsi="仿宋" w:eastAsia="仿宋"/>
        </w:rPr>
      </w:pPr>
      <w:bookmarkStart w:id="18" w:name="_Toc532379403"/>
      <w:r>
        <w:rPr>
          <w:rFonts w:hint="eastAsia" w:ascii="仿宋" w:hAnsi="仿宋" w:eastAsia="仿宋"/>
        </w:rPr>
        <w:t>一、福建省石油化工供销有限公司简介</w:t>
      </w:r>
      <w:bookmarkEnd w:id="18"/>
    </w:p>
    <w:p>
      <w:pPr>
        <w:autoSpaceDE w:val="0"/>
        <w:autoSpaceDN w:val="0"/>
        <w:spacing w:line="324" w:lineRule="auto"/>
        <w:ind w:firstLine="480" w:firstLineChars="200"/>
        <w:rPr>
          <w:rFonts w:ascii="仿宋" w:hAnsi="仿宋" w:eastAsia="仿宋"/>
          <w:sz w:val="24"/>
        </w:rPr>
      </w:pPr>
      <w:bookmarkStart w:id="19" w:name="_Toc532379404"/>
      <w:r>
        <w:rPr>
          <w:rFonts w:hint="eastAsia" w:ascii="仿宋" w:hAnsi="仿宋" w:eastAsia="仿宋"/>
          <w:sz w:val="24"/>
        </w:rPr>
        <w:t>福建省石油化工供销有限公司（以下简称供销公司）于1985年3月7日投资成立，地址位于福州市鼓楼区省府路1号金皇大厦2楼。</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供销公司专业从事石油制品、化工产品贸易业务，具有多种产品进出口和危险化学品经营资质。公司坚持诚信合作，互利共赢的经营理念，与国内外众多知名石油化工企业保持着长期良好的业务往来。经营品种有：一般项目：石油制品销售（不含危险化学品）；化工产品销售（不含许可类化工产品）；专用化学产品销售（不含危险化学品）；成品油批发（不含危险化学品）；消毒剂销售（不含危险化学品）；塑料制品销售；合成材料销售；新型催化材料及助剂销售；非食用盐销售；橡胶制品销售；食品添加剂销售；涂料销售（不含危险化学品）；肥料销售；润滑油销售；煤炭及制品销售；实验分析仪器销售；特种陶瓷制品销售；炼油、化工生产专用设备销售；特种设备销售；产业用纺织制成品销售；液压动力机械及元件销售；仪器仪表销售；泵及真空设备销售；阀门和旋塞销售；风机、风扇销售；制冷、空调设备销售；机械设备销售；电气机械设备销售；轴承、齿轮和传动部件销售；衡器销售；矿山机械销售；物料搬运装备销售；气体、液体分离及纯净设备销售；工业控制计算机及系统销售；工业自动控制系统装置销售；高性能有色金属及合金材料销售；电子专用材料销售；电子元器件批发；电工器材销售；五金产品批发；紧固件销售；密封用填料销售；金属材料销售；金属链条及其他金属制品销售；金属密封件销售；金属丝绳及其制品销售；金属制品销售；石墨及碳素制品销售；非金属矿及制品销售；建筑材料销售；木制容器销售；消防器材销售；劳动保护用品销售；特种劳动防护用品销售；日用百货销售；普通货物仓储服务（不含危险化学品等需许可审批的项目）；以自有资金从事投资活动；非居住房地产租赁（除依法须经批准的项目外，凭营业执照依法自主开展经营活动）。许可项目：危险化学品经营；进出口代理；货物进出口。</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公司坚持市场化机制运作和管理，坚定深耕主业，依托</w:t>
      </w:r>
      <w:r>
        <w:rPr>
          <w:rFonts w:hint="eastAsia" w:ascii="仿宋" w:hAnsi="仿宋" w:eastAsia="仿宋"/>
          <w:sz w:val="24"/>
          <w:lang w:eastAsia="zh-CN"/>
        </w:rPr>
        <w:t>福建能化集团</w:t>
      </w:r>
      <w:r>
        <w:rPr>
          <w:rFonts w:hint="eastAsia" w:ascii="仿宋" w:hAnsi="仿宋" w:eastAsia="仿宋"/>
          <w:sz w:val="24"/>
        </w:rPr>
        <w:t>平台不断整合优质资源，提升核心竞争能力和管理运营效能，做强、做优、做大石化产品分销贸易，全力推进公司市场化运营转型升级，持续推动公司高质量发展。</w:t>
      </w:r>
    </w:p>
    <w:p>
      <w:pPr>
        <w:pStyle w:val="3"/>
        <w:widowControl/>
        <w:spacing w:before="0" w:after="0" w:line="360" w:lineRule="auto"/>
        <w:ind w:left="576"/>
        <w:jc w:val="left"/>
        <w:rPr>
          <w:rFonts w:ascii="仿宋" w:hAnsi="仿宋" w:eastAsia="仿宋"/>
        </w:rPr>
      </w:pPr>
      <w:r>
        <w:rPr>
          <w:rFonts w:hint="eastAsia" w:ascii="仿宋" w:hAnsi="仿宋" w:eastAsia="仿宋"/>
        </w:rPr>
        <w:t>二、项目背景</w:t>
      </w:r>
      <w:bookmarkEnd w:id="19"/>
    </w:p>
    <w:p>
      <w:pPr>
        <w:spacing w:line="360" w:lineRule="auto"/>
        <w:ind w:firstLine="480" w:firstLineChars="200"/>
        <w:rPr>
          <w:rFonts w:ascii="仿宋" w:hAnsi="仿宋" w:eastAsia="仿宋"/>
          <w:sz w:val="24"/>
        </w:rPr>
      </w:pPr>
      <w:r>
        <w:rPr>
          <w:rFonts w:hint="eastAsia" w:ascii="仿宋" w:hAnsi="仿宋" w:eastAsia="仿宋"/>
          <w:sz w:val="24"/>
          <w:lang w:eastAsia="zh-CN"/>
        </w:rPr>
        <w:t>福建能化集团</w:t>
      </w:r>
      <w:r>
        <w:rPr>
          <w:rFonts w:hint="eastAsia" w:ascii="仿宋" w:hAnsi="仿宋" w:eastAsia="仿宋"/>
          <w:sz w:val="24"/>
        </w:rPr>
        <w:t>整体信息化建设工作从</w:t>
      </w:r>
      <w:r>
        <w:rPr>
          <w:rFonts w:ascii="仿宋" w:hAnsi="仿宋" w:eastAsia="仿宋"/>
          <w:sz w:val="24"/>
        </w:rPr>
        <w:t>2010年起步，在“十一五、十二五”期间，</w:t>
      </w:r>
      <w:r>
        <w:rPr>
          <w:rFonts w:hint="eastAsia" w:ascii="仿宋" w:hAnsi="仿宋" w:eastAsia="仿宋"/>
          <w:sz w:val="24"/>
        </w:rPr>
        <w:t>根据集团公司整体信息化建设要求，先后建设了OA协同办公、财务核算、资金管理、供应链管理、电子竞价、合同管理、HR等近</w:t>
      </w:r>
      <w:r>
        <w:rPr>
          <w:rFonts w:ascii="仿宋" w:hAnsi="仿宋" w:eastAsia="仿宋"/>
          <w:sz w:val="24"/>
        </w:rPr>
        <w:t>20个</w:t>
      </w:r>
      <w:r>
        <w:rPr>
          <w:rFonts w:hint="eastAsia" w:ascii="仿宋" w:hAnsi="仿宋" w:eastAsia="仿宋"/>
          <w:sz w:val="24"/>
        </w:rPr>
        <w:t>业务</w:t>
      </w:r>
      <w:r>
        <w:rPr>
          <w:rFonts w:ascii="仿宋" w:hAnsi="仿宋" w:eastAsia="仿宋"/>
          <w:sz w:val="24"/>
        </w:rPr>
        <w:t>应用系统，</w:t>
      </w:r>
      <w:r>
        <w:rPr>
          <w:rFonts w:hint="eastAsia" w:ascii="仿宋" w:hAnsi="仿宋" w:eastAsia="仿宋"/>
          <w:sz w:val="24"/>
        </w:rPr>
        <w:t>已经</w:t>
      </w:r>
      <w:r>
        <w:rPr>
          <w:rFonts w:ascii="仿宋" w:hAnsi="仿宋" w:eastAsia="仿宋"/>
          <w:sz w:val="24"/>
        </w:rPr>
        <w:t>成为</w:t>
      </w:r>
      <w:r>
        <w:rPr>
          <w:rFonts w:hint="eastAsia" w:ascii="仿宋" w:hAnsi="仿宋" w:eastAsia="仿宋"/>
          <w:sz w:val="24"/>
        </w:rPr>
        <w:t>实现集团集中管控乃至日常生产经营</w:t>
      </w:r>
      <w:r>
        <w:rPr>
          <w:rFonts w:ascii="仿宋" w:hAnsi="仿宋" w:eastAsia="仿宋"/>
          <w:sz w:val="24"/>
        </w:rPr>
        <w:t>不可或缺的支撑工具</w:t>
      </w:r>
      <w:r>
        <w:rPr>
          <w:rFonts w:hint="eastAsia" w:ascii="仿宋" w:hAnsi="仿宋" w:eastAsia="仿宋"/>
          <w:sz w:val="24"/>
        </w:rPr>
        <w:t>。2019年又开始建设信息系统综合集成平台项目，包含</w:t>
      </w:r>
      <w:r>
        <w:rPr>
          <w:rFonts w:ascii="仿宋" w:hAnsi="仿宋" w:eastAsia="仿宋"/>
          <w:sz w:val="24"/>
        </w:rPr>
        <w:t>统一门户集成平台、流程集成平台、决策支持平台</w:t>
      </w:r>
      <w:r>
        <w:rPr>
          <w:rFonts w:hint="eastAsia" w:ascii="仿宋" w:hAnsi="仿宋" w:eastAsia="仿宋"/>
          <w:sz w:val="24"/>
        </w:rPr>
        <w:t>和</w:t>
      </w:r>
      <w:r>
        <w:rPr>
          <w:rFonts w:ascii="仿宋" w:hAnsi="仿宋" w:eastAsia="仿宋"/>
          <w:sz w:val="24"/>
        </w:rPr>
        <w:t>移动集成平台。</w:t>
      </w:r>
    </w:p>
    <w:p>
      <w:pPr>
        <w:spacing w:line="360" w:lineRule="auto"/>
        <w:ind w:firstLine="480" w:firstLineChars="200"/>
        <w:rPr>
          <w:rFonts w:ascii="仿宋" w:hAnsi="仿宋" w:eastAsia="仿宋"/>
          <w:sz w:val="24"/>
        </w:rPr>
      </w:pPr>
      <w:r>
        <w:rPr>
          <w:rFonts w:hint="eastAsia" w:ascii="仿宋" w:hAnsi="仿宋" w:eastAsia="仿宋"/>
          <w:sz w:val="24"/>
        </w:rPr>
        <w:t>为贯彻《国务院关于积极推进“互联网+”行动的指导意见》文件精神，以福建省被确定为国家数字经济创新发展试验区为契机，依托</w:t>
      </w:r>
      <w:r>
        <w:rPr>
          <w:rFonts w:hint="eastAsia" w:ascii="仿宋" w:hAnsi="仿宋" w:eastAsia="仿宋"/>
          <w:sz w:val="24"/>
          <w:lang w:eastAsia="zh-CN"/>
        </w:rPr>
        <w:t>数字营销程序</w:t>
      </w:r>
      <w:r>
        <w:rPr>
          <w:rFonts w:hint="eastAsia" w:ascii="仿宋" w:hAnsi="仿宋" w:eastAsia="仿宋"/>
          <w:sz w:val="24"/>
        </w:rPr>
        <w:t>为窗口，加快建设与客户的交流平台，实现与客户的信息有效共享和交流，推动产业链高效协作。</w:t>
      </w:r>
    </w:p>
    <w:p>
      <w:pPr>
        <w:pStyle w:val="3"/>
        <w:widowControl/>
        <w:spacing w:before="0" w:after="0" w:line="360" w:lineRule="auto"/>
        <w:ind w:left="576"/>
        <w:jc w:val="left"/>
        <w:rPr>
          <w:rFonts w:ascii="仿宋" w:hAnsi="仿宋" w:eastAsia="仿宋"/>
        </w:rPr>
      </w:pPr>
      <w:bookmarkStart w:id="20" w:name="_Toc532379405"/>
      <w:r>
        <w:rPr>
          <w:rFonts w:hint="eastAsia" w:ascii="仿宋" w:hAnsi="仿宋" w:eastAsia="仿宋"/>
        </w:rPr>
        <w:t>三、</w:t>
      </w:r>
      <w:r>
        <w:rPr>
          <w:rFonts w:hint="eastAsia" w:ascii="仿宋" w:hAnsi="仿宋" w:eastAsia="仿宋"/>
          <w:lang w:eastAsia="zh-CN"/>
        </w:rPr>
        <w:t>福建能化集团</w:t>
      </w:r>
      <w:r>
        <w:rPr>
          <w:rFonts w:hint="eastAsia" w:ascii="仿宋" w:hAnsi="仿宋" w:eastAsia="仿宋"/>
        </w:rPr>
        <w:t>已建成信息系统概况</w:t>
      </w:r>
      <w:bookmarkEnd w:id="20"/>
    </w:p>
    <w:p>
      <w:pPr>
        <w:spacing w:line="360" w:lineRule="auto"/>
        <w:ind w:firstLine="480" w:firstLineChars="200"/>
        <w:rPr>
          <w:rFonts w:ascii="仿宋" w:hAnsi="仿宋" w:eastAsia="仿宋"/>
          <w:sz w:val="24"/>
        </w:rPr>
      </w:pPr>
      <w:r>
        <w:rPr>
          <w:rFonts w:ascii="仿宋" w:hAnsi="仿宋" w:eastAsia="仿宋"/>
          <w:sz w:val="24"/>
        </w:rPr>
        <w:t>2010年至今，集团公司按照“统一规划、分布实施”的原则，实现上线了财务核算、资金管理、供应链管理、在建工程、OA协同办公、全面预算、钢瓶管理（含移动设备）、HR管理（含员工自助）、资产（设备）管理（含移动设备）、生产综合管理（MES）、电子竞价采购系统、CRM系统、合理化建议管理、电子档案管理、党群工作管理、合同管理和E-Learning等共17个业务应用信息系统</w:t>
      </w:r>
      <w:r>
        <w:rPr>
          <w:rFonts w:hint="eastAsia" w:ascii="仿宋" w:hAnsi="仿宋" w:eastAsia="仿宋"/>
          <w:sz w:val="24"/>
        </w:rPr>
        <w:t>以及综合管理平台(BPM、BI、移动及门户应用）</w:t>
      </w:r>
      <w:r>
        <w:rPr>
          <w:rFonts w:ascii="仿宋" w:hAnsi="仿宋" w:eastAsia="仿宋"/>
          <w:sz w:val="24"/>
        </w:rPr>
        <w:t>。</w:t>
      </w:r>
      <w:r>
        <w:rPr>
          <w:rFonts w:hint="eastAsia" w:ascii="仿宋" w:hAnsi="仿宋" w:eastAsia="仿宋"/>
          <w:sz w:val="24"/>
        </w:rPr>
        <w:t>各模块主要实现功能如下：</w:t>
      </w:r>
    </w:p>
    <w:p>
      <w:pPr>
        <w:spacing w:line="360" w:lineRule="auto"/>
        <w:rPr>
          <w:rFonts w:ascii="仿宋" w:hAnsi="仿宋" w:eastAsia="仿宋"/>
          <w:sz w:val="24"/>
        </w:rPr>
      </w:pPr>
      <w:r>
        <w:rPr>
          <w:rFonts w:ascii="仿宋" w:hAnsi="仿宋" w:eastAsia="仿宋"/>
          <w:sz w:val="24"/>
        </w:rPr>
        <w:t>财务核算</w:t>
      </w:r>
      <w:r>
        <w:rPr>
          <w:rFonts w:hint="eastAsia" w:ascii="仿宋" w:hAnsi="仿宋" w:eastAsia="仿宋"/>
          <w:sz w:val="24"/>
        </w:rPr>
        <w:t>系统主要实现了总账、现金管理、应收管理、应付管理、固定资产、存货核算等功能；</w:t>
      </w:r>
    </w:p>
    <w:p>
      <w:pPr>
        <w:spacing w:line="360" w:lineRule="auto"/>
        <w:ind w:firstLine="480" w:firstLineChars="200"/>
        <w:rPr>
          <w:rFonts w:ascii="仿宋" w:hAnsi="仿宋" w:eastAsia="仿宋"/>
          <w:sz w:val="24"/>
        </w:rPr>
      </w:pPr>
      <w:r>
        <w:rPr>
          <w:rFonts w:hint="eastAsia" w:ascii="仿宋" w:hAnsi="仿宋" w:eastAsia="仿宋"/>
          <w:sz w:val="24"/>
        </w:rPr>
        <w:t>供应链管理主要实现了供应商管理、采购管理（集采、普采、三方贸易、工程物资采购）、销售管理（集销、普采、三方贸易、调拨）、库存管理、内部交易结算、销售信用管理、质量管理、计量管理、供应链报表（库存、销售、采购）等功能；</w:t>
      </w:r>
    </w:p>
    <w:p>
      <w:pPr>
        <w:spacing w:line="360" w:lineRule="auto"/>
        <w:ind w:firstLine="480" w:firstLineChars="200"/>
        <w:rPr>
          <w:rFonts w:ascii="仿宋" w:hAnsi="仿宋" w:eastAsia="仿宋"/>
          <w:sz w:val="24"/>
        </w:rPr>
      </w:pPr>
      <w:r>
        <w:rPr>
          <w:rFonts w:ascii="仿宋" w:hAnsi="仿宋" w:eastAsia="仿宋"/>
          <w:sz w:val="24"/>
        </w:rPr>
        <w:t>CRM系统</w:t>
      </w:r>
      <w:r>
        <w:rPr>
          <w:rFonts w:hint="eastAsia" w:ascii="仿宋" w:hAnsi="仿宋" w:eastAsia="仿宋"/>
          <w:sz w:val="24"/>
        </w:rPr>
        <w:t>主要实现了客户档案管理、客户服务管理、客户维系管理、客户评级管理、市场情报管理、客户数据权限管理、客户账户管理、客户销售管理、与供应链、合同的接口对接处理；</w:t>
      </w:r>
    </w:p>
    <w:p>
      <w:pPr>
        <w:spacing w:line="360" w:lineRule="auto"/>
        <w:ind w:firstLine="480" w:firstLineChars="200"/>
        <w:rPr>
          <w:rFonts w:ascii="仿宋" w:hAnsi="仿宋" w:eastAsia="仿宋"/>
          <w:sz w:val="24"/>
        </w:rPr>
      </w:pPr>
      <w:r>
        <w:rPr>
          <w:rFonts w:hint="eastAsia" w:ascii="仿宋" w:hAnsi="仿宋" w:eastAsia="仿宋"/>
          <w:sz w:val="24"/>
        </w:rPr>
        <w:t>合同管理系统实现福化集团和权属或合资公司的各类合同全生命周期管控，涵盖合同签订流程、合同执行流程、预警流程、异常处理流程等，归纳明确了石化集团统一合同类型：采购合同，销售合同，服务合同，贷款合同等；</w:t>
      </w:r>
    </w:p>
    <w:p>
      <w:pPr>
        <w:spacing w:line="360" w:lineRule="auto"/>
        <w:ind w:firstLine="480" w:firstLineChars="200"/>
        <w:rPr>
          <w:rFonts w:ascii="仿宋" w:hAnsi="仿宋" w:eastAsia="仿宋"/>
          <w:sz w:val="24"/>
        </w:rPr>
      </w:pPr>
      <w:r>
        <w:rPr>
          <w:rFonts w:hint="eastAsia" w:ascii="仿宋" w:hAnsi="仿宋" w:eastAsia="仿宋"/>
          <w:sz w:val="24"/>
        </w:rPr>
        <w:t>综合管理平台实现了</w:t>
      </w:r>
      <w:r>
        <w:rPr>
          <w:rFonts w:ascii="仿宋" w:hAnsi="仿宋" w:eastAsia="仿宋"/>
          <w:sz w:val="24"/>
        </w:rPr>
        <w:t>统一门户集成平台、流程集成平台、决策支持平台</w:t>
      </w:r>
      <w:r>
        <w:rPr>
          <w:rFonts w:hint="eastAsia" w:ascii="仿宋" w:hAnsi="仿宋" w:eastAsia="仿宋"/>
          <w:sz w:val="24"/>
        </w:rPr>
        <w:t>和</w:t>
      </w:r>
      <w:r>
        <w:rPr>
          <w:rFonts w:ascii="仿宋" w:hAnsi="仿宋" w:eastAsia="仿宋"/>
          <w:sz w:val="24"/>
        </w:rPr>
        <w:t>移动集成平台。</w:t>
      </w:r>
    </w:p>
    <w:p>
      <w:pPr>
        <w:pStyle w:val="3"/>
        <w:widowControl/>
        <w:spacing w:before="0" w:after="0" w:line="360" w:lineRule="auto"/>
        <w:ind w:firstLine="643" w:firstLineChars="200"/>
        <w:jc w:val="left"/>
      </w:pPr>
      <w:bookmarkStart w:id="21" w:name="_Toc532379406"/>
      <w:r>
        <w:rPr>
          <w:rFonts w:hint="eastAsia" w:ascii="仿宋" w:hAnsi="仿宋" w:eastAsia="仿宋"/>
        </w:rPr>
        <w:t>四、</w:t>
      </w:r>
      <w:r>
        <w:rPr>
          <w:rFonts w:hint="eastAsia" w:ascii="仿宋" w:hAnsi="仿宋" w:eastAsia="仿宋"/>
          <w:lang w:val="en-US" w:eastAsia="zh-CN"/>
        </w:rPr>
        <w:t>福建能化集团</w:t>
      </w:r>
      <w:r>
        <w:rPr>
          <w:rFonts w:hint="eastAsia" w:ascii="仿宋" w:hAnsi="仿宋" w:eastAsia="仿宋"/>
        </w:rPr>
        <w:t>CRM业务应用现状</w:t>
      </w:r>
      <w:bookmarkEnd w:id="21"/>
    </w:p>
    <w:p>
      <w:pPr>
        <w:spacing w:line="360" w:lineRule="auto"/>
        <w:ind w:firstLine="240" w:firstLineChars="100"/>
        <w:jc w:val="left"/>
        <w:rPr>
          <w:rFonts w:ascii="仿宋" w:hAnsi="仿宋" w:eastAsia="仿宋"/>
          <w:sz w:val="24"/>
        </w:rPr>
      </w:pPr>
      <w:r>
        <w:rPr>
          <w:rFonts w:hint="eastAsia" w:ascii="仿宋" w:hAnsi="仿宋" w:eastAsia="仿宋"/>
          <w:sz w:val="24"/>
        </w:rPr>
        <w:t>为提升供销公司客户关系管理水平，实现以客户为中心的业务流程优化和以客户为中心的量化分析评估体系，总体项目目标包含如下三个部分：</w:t>
      </w:r>
    </w:p>
    <w:p>
      <w:pPr>
        <w:spacing w:line="360" w:lineRule="auto"/>
        <w:ind w:firstLine="240" w:firstLineChars="100"/>
        <w:jc w:val="left"/>
        <w:rPr>
          <w:rFonts w:ascii="仿宋" w:hAnsi="仿宋" w:eastAsia="仿宋"/>
          <w:sz w:val="24"/>
        </w:rPr>
      </w:pPr>
      <w:r>
        <w:rPr>
          <w:rFonts w:hint="eastAsia" w:ascii="仿宋" w:hAnsi="仿宋" w:eastAsia="仿宋"/>
          <w:sz w:val="24"/>
        </w:rPr>
        <w:t>（一）客户资源的企业化整合，实现资源跨部门的共享，对客户进行准入管理、信息变更管理、评级管理；</w:t>
      </w:r>
    </w:p>
    <w:p>
      <w:pPr>
        <w:spacing w:line="360" w:lineRule="auto"/>
        <w:ind w:firstLine="240" w:firstLineChars="100"/>
        <w:jc w:val="left"/>
        <w:rPr>
          <w:rFonts w:ascii="仿宋" w:hAnsi="仿宋" w:eastAsia="仿宋"/>
          <w:sz w:val="24"/>
        </w:rPr>
      </w:pPr>
      <w:r>
        <w:rPr>
          <w:rFonts w:hint="eastAsia" w:ascii="仿宋" w:hAnsi="仿宋" w:eastAsia="仿宋"/>
          <w:sz w:val="24"/>
        </w:rPr>
        <w:t>（二）加强销售过程的精细化管理和监控，把握客户需求，提升业务协同度，提高销售成功率；</w:t>
      </w:r>
    </w:p>
    <w:p>
      <w:pPr>
        <w:spacing w:line="360" w:lineRule="auto"/>
        <w:ind w:firstLine="240" w:firstLineChars="100"/>
        <w:jc w:val="left"/>
        <w:rPr>
          <w:rFonts w:ascii="仿宋" w:hAnsi="仿宋" w:eastAsia="仿宋"/>
          <w:sz w:val="24"/>
        </w:rPr>
      </w:pPr>
      <w:r>
        <w:rPr>
          <w:rFonts w:hint="eastAsia" w:ascii="仿宋" w:hAnsi="仿宋" w:eastAsia="仿宋"/>
          <w:sz w:val="24"/>
        </w:rPr>
        <w:t>（三）对客户服务进行全面管理，及时高效处理满意度调查等差异化服务提升服务质量，提高客户保有。</w:t>
      </w:r>
    </w:p>
    <w:p>
      <w:pPr>
        <w:spacing w:line="360" w:lineRule="auto"/>
        <w:ind w:firstLine="240" w:firstLineChars="100"/>
        <w:jc w:val="left"/>
        <w:rPr>
          <w:rFonts w:ascii="仿宋" w:hAnsi="仿宋" w:eastAsia="仿宋"/>
          <w:sz w:val="24"/>
        </w:rPr>
      </w:pPr>
      <w:r>
        <w:rPr>
          <w:rFonts w:hint="eastAsia" w:ascii="仿宋" w:hAnsi="仿宋" w:eastAsia="仿宋"/>
          <w:sz w:val="24"/>
        </w:rPr>
        <w:t>客户是福建省石化供销公司最宝贵的资源，为了更好的发掘老客户的价值，开发更多新客户；客户关系管理系统应提供一个客户服务在线平台，使客户服务处理过程中相关人员可以在线完成服务的处理和记录工作。</w:t>
      </w:r>
    </w:p>
    <w:p>
      <w:pPr>
        <w:spacing w:line="360" w:lineRule="auto"/>
        <w:ind w:firstLine="240" w:firstLineChars="100"/>
        <w:jc w:val="left"/>
        <w:rPr>
          <w:rFonts w:ascii="仿宋" w:hAnsi="仿宋" w:eastAsia="仿宋"/>
          <w:sz w:val="24"/>
        </w:rPr>
      </w:pPr>
      <w:r>
        <w:rPr>
          <w:rFonts w:hint="eastAsia" w:ascii="仿宋" w:hAnsi="仿宋" w:eastAsia="仿宋"/>
          <w:sz w:val="24"/>
        </w:rPr>
        <w:t>通过</w:t>
      </w:r>
      <w:r>
        <w:rPr>
          <w:rFonts w:hint="eastAsia" w:ascii="仿宋" w:hAnsi="仿宋" w:eastAsia="仿宋"/>
          <w:sz w:val="24"/>
          <w:lang w:eastAsia="zh-CN"/>
        </w:rPr>
        <w:t>数字营销程序</w:t>
      </w:r>
      <w:r>
        <w:rPr>
          <w:rFonts w:hint="eastAsia" w:ascii="仿宋" w:hAnsi="仿宋" w:eastAsia="仿宋"/>
          <w:sz w:val="24"/>
        </w:rPr>
        <w:t>建设：</w:t>
      </w:r>
    </w:p>
    <w:p>
      <w:pPr>
        <w:spacing w:line="360" w:lineRule="auto"/>
        <w:ind w:firstLine="240" w:firstLineChars="100"/>
        <w:jc w:val="left"/>
        <w:rPr>
          <w:rFonts w:ascii="仿宋" w:hAnsi="仿宋" w:eastAsia="仿宋"/>
          <w:sz w:val="24"/>
        </w:rPr>
      </w:pPr>
      <w:r>
        <w:rPr>
          <w:rFonts w:hint="eastAsia" w:ascii="仿宋" w:hAnsi="仿宋" w:eastAsia="仿宋"/>
          <w:sz w:val="24"/>
        </w:rPr>
        <w:t>（一）完成对客户基本信息、联系人信息、交往信息、客户服务信息的充分共享和规范化管理；</w:t>
      </w:r>
    </w:p>
    <w:p>
      <w:pPr>
        <w:spacing w:line="360" w:lineRule="auto"/>
        <w:ind w:firstLine="240" w:firstLineChars="100"/>
        <w:jc w:val="left"/>
        <w:rPr>
          <w:rFonts w:ascii="仿宋" w:hAnsi="仿宋" w:eastAsia="仿宋"/>
          <w:sz w:val="24"/>
        </w:rPr>
      </w:pPr>
      <w:r>
        <w:rPr>
          <w:rFonts w:hint="eastAsia" w:ascii="仿宋" w:hAnsi="仿宋" w:eastAsia="仿宋"/>
          <w:sz w:val="24"/>
        </w:rPr>
        <w:t>（二）通过对销售机会、客户开发过程的追踪和记录，提高新客户的开发能力；</w:t>
      </w:r>
    </w:p>
    <w:p>
      <w:pPr>
        <w:spacing w:line="360" w:lineRule="auto"/>
        <w:ind w:firstLine="240" w:firstLineChars="100"/>
        <w:jc w:val="left"/>
        <w:rPr>
          <w:rFonts w:ascii="仿宋" w:hAnsi="仿宋" w:eastAsia="仿宋"/>
          <w:sz w:val="24"/>
        </w:rPr>
      </w:pPr>
      <w:r>
        <w:rPr>
          <w:rFonts w:hint="eastAsia" w:ascii="仿宋" w:hAnsi="仿宋" w:eastAsia="仿宋"/>
          <w:sz w:val="24"/>
        </w:rPr>
        <w:t>（三）客户将要流失时系统及时预警，以便销售人员及时采取措施，降低损失；</w:t>
      </w:r>
    </w:p>
    <w:p>
      <w:pPr>
        <w:spacing w:line="360" w:lineRule="auto"/>
        <w:ind w:firstLine="240" w:firstLineChars="100"/>
        <w:jc w:val="left"/>
        <w:rPr>
          <w:rFonts w:ascii="仿宋" w:hAnsi="仿宋" w:eastAsia="仿宋"/>
          <w:sz w:val="24"/>
        </w:rPr>
      </w:pPr>
      <w:r>
        <w:rPr>
          <w:rFonts w:hint="eastAsia" w:ascii="仿宋" w:hAnsi="仿宋" w:eastAsia="仿宋"/>
          <w:sz w:val="24"/>
        </w:rPr>
        <w:t>（四）提供小程序应用给客户使用，以便客户查询帐户余额、发货安排、订单执行情况等信息，提高客户满意度；</w:t>
      </w:r>
    </w:p>
    <w:p>
      <w:pPr>
        <w:spacing w:line="360" w:lineRule="auto"/>
        <w:ind w:firstLine="240" w:firstLineChars="100"/>
        <w:jc w:val="left"/>
        <w:rPr>
          <w:rFonts w:ascii="仿宋" w:hAnsi="仿宋" w:eastAsia="仿宋"/>
          <w:sz w:val="24"/>
        </w:rPr>
      </w:pPr>
      <w:r>
        <w:rPr>
          <w:rFonts w:hint="eastAsia" w:ascii="仿宋" w:hAnsi="仿宋" w:eastAsia="仿宋"/>
          <w:sz w:val="24"/>
        </w:rPr>
        <w:t>（五）对客户投诉，客户服务进行综合处理，对老客户的价值分析决策；</w:t>
      </w:r>
    </w:p>
    <w:p>
      <w:pPr>
        <w:pStyle w:val="2"/>
        <w:spacing w:before="340" w:after="330"/>
        <w:ind w:firstLine="422"/>
        <w:jc w:val="center"/>
        <w:rPr>
          <w:rFonts w:ascii="仿宋" w:hAnsi="仿宋" w:eastAsia="仿宋" w:cs="宋体"/>
          <w:snapToGrid w:val="0"/>
          <w:sz w:val="44"/>
          <w:szCs w:val="44"/>
          <w:u w:val="none"/>
          <w:lang w:eastAsia="zh-CN"/>
        </w:rPr>
      </w:pPr>
      <w:bookmarkStart w:id="22" w:name="_Toc9144"/>
      <w:bookmarkStart w:id="23" w:name="_Toc532379407"/>
      <w:bookmarkStart w:id="24" w:name="_Toc17435"/>
      <w:r>
        <w:rPr>
          <w:rFonts w:hint="eastAsia" w:ascii="仿宋" w:hAnsi="仿宋" w:eastAsia="仿宋" w:cs="宋体"/>
          <w:sz w:val="44"/>
          <w:szCs w:val="44"/>
          <w:u w:val="none"/>
          <w:lang w:eastAsia="zh-CN"/>
        </w:rPr>
        <w:t>第四章 详细需</w:t>
      </w:r>
      <w:r>
        <w:rPr>
          <w:rFonts w:ascii="仿宋" w:hAnsi="仿宋" w:eastAsia="仿宋" w:cs="宋体"/>
          <w:sz w:val="44"/>
          <w:szCs w:val="44"/>
          <w:u w:val="none"/>
          <w:lang w:eastAsia="zh-CN"/>
        </w:rPr>
        <w:t>求</w:t>
      </w:r>
      <w:bookmarkEnd w:id="22"/>
      <w:bookmarkEnd w:id="23"/>
      <w:bookmarkEnd w:id="24"/>
    </w:p>
    <w:p>
      <w:pPr>
        <w:spacing w:line="360" w:lineRule="auto"/>
        <w:ind w:firstLine="241" w:firstLineChars="100"/>
        <w:jc w:val="left"/>
        <w:rPr>
          <w:rFonts w:ascii="仿宋" w:hAnsi="仿宋" w:eastAsia="仿宋"/>
          <w:b/>
          <w:bCs/>
          <w:sz w:val="24"/>
        </w:rPr>
      </w:pPr>
      <w:bookmarkStart w:id="25" w:name="_Toc91773438"/>
      <w:bookmarkStart w:id="26" w:name="_Toc4794"/>
      <w:bookmarkStart w:id="27" w:name="_Toc796"/>
      <w:bookmarkStart w:id="28" w:name="_Toc24324810"/>
      <w:r>
        <w:rPr>
          <w:rFonts w:hint="eastAsia" w:ascii="仿宋" w:hAnsi="仿宋" w:eastAsia="仿宋"/>
          <w:b/>
          <w:bCs/>
          <w:sz w:val="24"/>
        </w:rPr>
        <w:t>一、总体需求</w:t>
      </w:r>
      <w:bookmarkEnd w:id="25"/>
      <w:bookmarkEnd w:id="26"/>
      <w:bookmarkEnd w:id="27"/>
      <w:bookmarkEnd w:id="28"/>
    </w:p>
    <w:p>
      <w:pPr>
        <w:spacing w:line="360" w:lineRule="auto"/>
        <w:ind w:firstLine="240" w:firstLineChars="100"/>
        <w:jc w:val="left"/>
        <w:rPr>
          <w:rFonts w:ascii="仿宋" w:hAnsi="仿宋" w:eastAsia="仿宋"/>
          <w:sz w:val="24"/>
        </w:rPr>
      </w:pPr>
      <w:bookmarkStart w:id="29" w:name="_Toc26817"/>
      <w:bookmarkStart w:id="30" w:name="_Toc91773441"/>
      <w:bookmarkStart w:id="31" w:name="_Toc24324813"/>
      <w:bookmarkStart w:id="32" w:name="_Toc1569"/>
      <w:bookmarkStart w:id="33" w:name="_Toc456731791"/>
      <w:r>
        <w:rPr>
          <w:rFonts w:hint="eastAsia" w:ascii="仿宋" w:hAnsi="仿宋" w:eastAsia="仿宋"/>
          <w:sz w:val="24"/>
        </w:rPr>
        <w:t>（一）易用性需求</w:t>
      </w:r>
      <w:bookmarkEnd w:id="29"/>
      <w:bookmarkEnd w:id="30"/>
      <w:bookmarkEnd w:id="31"/>
      <w:bookmarkEnd w:id="32"/>
      <w:bookmarkEnd w:id="33"/>
    </w:p>
    <w:p>
      <w:pPr>
        <w:spacing w:line="360" w:lineRule="auto"/>
        <w:ind w:firstLine="480" w:firstLineChars="200"/>
        <w:jc w:val="left"/>
        <w:rPr>
          <w:rFonts w:ascii="仿宋" w:hAnsi="仿宋" w:eastAsia="仿宋"/>
          <w:sz w:val="24"/>
        </w:rPr>
      </w:pPr>
      <w:r>
        <w:rPr>
          <w:rFonts w:hint="eastAsia" w:ascii="仿宋" w:hAnsi="仿宋" w:eastAsia="仿宋"/>
          <w:sz w:val="24"/>
        </w:rPr>
        <w:t>应用系统应当按照不同管理功能的特点来进行组织和设计，使用户容易掌握对系统的操作。对于操作人员，需实现经过短期培训即可掌握对相关系统功能操作的目标；对于系统管理员，应经过短期培训即可掌握对系统进行的配置管理功能。</w:t>
      </w:r>
    </w:p>
    <w:p>
      <w:pPr>
        <w:spacing w:line="360" w:lineRule="auto"/>
        <w:ind w:firstLine="480" w:firstLineChars="200"/>
        <w:jc w:val="left"/>
        <w:rPr>
          <w:rFonts w:ascii="仿宋" w:hAnsi="仿宋" w:eastAsia="仿宋"/>
          <w:sz w:val="24"/>
        </w:rPr>
      </w:pPr>
      <w:r>
        <w:rPr>
          <w:rFonts w:hint="eastAsia" w:ascii="仿宋" w:hAnsi="仿宋" w:eastAsia="仿宋"/>
          <w:sz w:val="24"/>
        </w:rPr>
        <w:t>应用系统的用户界面需基于PC端、移动端进行设计，遵循不同客户端的操作习惯，方便用户的操作和使用。</w:t>
      </w:r>
    </w:p>
    <w:p>
      <w:pPr>
        <w:spacing w:line="360" w:lineRule="auto"/>
        <w:ind w:firstLine="240" w:firstLineChars="100"/>
        <w:jc w:val="left"/>
        <w:rPr>
          <w:rFonts w:ascii="仿宋" w:hAnsi="仿宋" w:eastAsia="仿宋"/>
          <w:sz w:val="24"/>
        </w:rPr>
      </w:pPr>
      <w:bookmarkStart w:id="34" w:name="_Toc91773442"/>
      <w:bookmarkStart w:id="35" w:name="_Toc21127"/>
      <w:bookmarkStart w:id="36" w:name="_Toc456731792"/>
      <w:bookmarkStart w:id="37" w:name="_Toc9593"/>
      <w:bookmarkStart w:id="38" w:name="_Toc24324814"/>
      <w:r>
        <w:rPr>
          <w:rFonts w:hint="eastAsia" w:ascii="仿宋" w:hAnsi="仿宋" w:eastAsia="仿宋"/>
          <w:sz w:val="24"/>
        </w:rPr>
        <w:t>（二）精度需求</w:t>
      </w:r>
      <w:bookmarkEnd w:id="34"/>
      <w:bookmarkEnd w:id="35"/>
      <w:bookmarkEnd w:id="36"/>
      <w:bookmarkEnd w:id="37"/>
      <w:bookmarkEnd w:id="38"/>
    </w:p>
    <w:p>
      <w:pPr>
        <w:spacing w:line="360" w:lineRule="auto"/>
        <w:ind w:firstLine="480" w:firstLineChars="200"/>
        <w:jc w:val="left"/>
        <w:rPr>
          <w:rFonts w:ascii="仿宋" w:hAnsi="仿宋" w:eastAsia="仿宋"/>
          <w:sz w:val="24"/>
        </w:rPr>
      </w:pPr>
      <w:r>
        <w:rPr>
          <w:rFonts w:hint="eastAsia" w:ascii="仿宋" w:hAnsi="仿宋" w:eastAsia="仿宋"/>
          <w:sz w:val="24"/>
        </w:rPr>
        <w:t>由于系统涉及到价格、财务核算等问题，故对精度要求高。数据务必准确，且需要保证通过不同方法查询、汇总的数据结果均一致。</w:t>
      </w:r>
    </w:p>
    <w:p>
      <w:pPr>
        <w:spacing w:line="360" w:lineRule="auto"/>
        <w:ind w:firstLine="480" w:firstLineChars="200"/>
        <w:jc w:val="left"/>
        <w:rPr>
          <w:rFonts w:ascii="仿宋" w:hAnsi="仿宋" w:eastAsia="仿宋"/>
          <w:sz w:val="24"/>
        </w:rPr>
      </w:pPr>
      <w:r>
        <w:rPr>
          <w:rFonts w:hint="eastAsia" w:ascii="仿宋" w:hAnsi="仿宋" w:eastAsia="仿宋"/>
          <w:sz w:val="24"/>
        </w:rPr>
        <w:t>数据传输的传输精度要求：必须全部数据正确才能提交。</w:t>
      </w:r>
    </w:p>
    <w:p>
      <w:pPr>
        <w:spacing w:line="360" w:lineRule="auto"/>
        <w:ind w:firstLine="240" w:firstLineChars="100"/>
        <w:jc w:val="left"/>
        <w:rPr>
          <w:rFonts w:ascii="仿宋" w:hAnsi="仿宋" w:eastAsia="仿宋"/>
          <w:sz w:val="24"/>
        </w:rPr>
      </w:pPr>
      <w:bookmarkStart w:id="39" w:name="_Toc24324815"/>
      <w:bookmarkStart w:id="40" w:name="_Toc91773443"/>
      <w:bookmarkStart w:id="41" w:name="_Toc456731793"/>
      <w:bookmarkStart w:id="42" w:name="_Toc402"/>
      <w:bookmarkStart w:id="43" w:name="_Toc4968"/>
      <w:r>
        <w:rPr>
          <w:rFonts w:hint="eastAsia" w:ascii="仿宋" w:hAnsi="仿宋" w:eastAsia="仿宋"/>
          <w:sz w:val="24"/>
        </w:rPr>
        <w:t>（三）灵活性需求</w:t>
      </w:r>
      <w:bookmarkEnd w:id="39"/>
      <w:bookmarkEnd w:id="40"/>
      <w:bookmarkEnd w:id="41"/>
      <w:bookmarkEnd w:id="42"/>
      <w:bookmarkEnd w:id="43"/>
    </w:p>
    <w:p>
      <w:pPr>
        <w:spacing w:line="360" w:lineRule="auto"/>
        <w:ind w:firstLine="480" w:firstLineChars="200"/>
        <w:jc w:val="left"/>
        <w:rPr>
          <w:rFonts w:ascii="仿宋" w:hAnsi="仿宋" w:eastAsia="仿宋"/>
          <w:sz w:val="24"/>
        </w:rPr>
      </w:pPr>
      <w:r>
        <w:rPr>
          <w:rFonts w:hint="eastAsia" w:ascii="仿宋" w:hAnsi="仿宋" w:eastAsia="仿宋"/>
          <w:sz w:val="24"/>
        </w:rPr>
        <w:t>系统设计必须具有灵活性和扩展性。在报表设计方面，需要具备报表自定义功能，以满足不同用户的查询和报表输出要求；在系统设计上，具备灵活的配置功能，包括流程配置和参数配置等。</w:t>
      </w:r>
    </w:p>
    <w:p>
      <w:pPr>
        <w:spacing w:line="360" w:lineRule="auto"/>
        <w:ind w:firstLine="240" w:firstLineChars="100"/>
        <w:jc w:val="left"/>
        <w:rPr>
          <w:rFonts w:ascii="仿宋" w:hAnsi="仿宋" w:eastAsia="仿宋"/>
          <w:sz w:val="24"/>
        </w:rPr>
      </w:pPr>
      <w:bookmarkStart w:id="44" w:name="_Toc6029"/>
      <w:bookmarkStart w:id="45" w:name="_Toc456731794"/>
      <w:bookmarkStart w:id="46" w:name="_Toc7784"/>
      <w:bookmarkStart w:id="47" w:name="_Toc91773444"/>
      <w:bookmarkStart w:id="48" w:name="_Toc24324816"/>
      <w:r>
        <w:rPr>
          <w:rFonts w:hint="eastAsia" w:ascii="仿宋" w:hAnsi="仿宋" w:eastAsia="仿宋"/>
          <w:sz w:val="24"/>
        </w:rPr>
        <w:t>（四）兼容性需求</w:t>
      </w:r>
      <w:bookmarkEnd w:id="44"/>
      <w:bookmarkEnd w:id="45"/>
      <w:bookmarkEnd w:id="46"/>
      <w:bookmarkEnd w:id="47"/>
      <w:bookmarkEnd w:id="48"/>
    </w:p>
    <w:p>
      <w:pPr>
        <w:spacing w:line="360" w:lineRule="auto"/>
        <w:ind w:firstLine="480" w:firstLineChars="200"/>
        <w:jc w:val="left"/>
        <w:rPr>
          <w:rFonts w:ascii="仿宋" w:hAnsi="仿宋" w:eastAsia="仿宋"/>
          <w:sz w:val="24"/>
        </w:rPr>
      </w:pPr>
      <w:r>
        <w:rPr>
          <w:rFonts w:hint="eastAsia" w:ascii="仿宋" w:hAnsi="仿宋" w:eastAsia="仿宋"/>
          <w:sz w:val="24"/>
        </w:rPr>
        <w:t>需支持国内外主流的软硬件环境，集成方面支持各类主流通讯协议和数据库，并支持客户化定制，具有非常好的兼容性。</w:t>
      </w:r>
    </w:p>
    <w:p>
      <w:pPr>
        <w:spacing w:line="360" w:lineRule="auto"/>
        <w:ind w:firstLine="240" w:firstLineChars="100"/>
        <w:jc w:val="left"/>
        <w:rPr>
          <w:rFonts w:ascii="仿宋" w:hAnsi="仿宋" w:eastAsia="仿宋"/>
          <w:sz w:val="24"/>
        </w:rPr>
      </w:pPr>
      <w:bookmarkStart w:id="49" w:name="_Toc29625"/>
      <w:bookmarkStart w:id="50" w:name="_Toc91773445"/>
      <w:bookmarkStart w:id="51" w:name="_Toc456731795"/>
      <w:bookmarkStart w:id="52" w:name="_Toc5362"/>
      <w:bookmarkStart w:id="53" w:name="_Toc24324817"/>
      <w:r>
        <w:rPr>
          <w:rFonts w:hint="eastAsia" w:ascii="仿宋" w:hAnsi="仿宋" w:eastAsia="仿宋"/>
          <w:sz w:val="24"/>
        </w:rPr>
        <w:t>（五）界面友好性需求</w:t>
      </w:r>
      <w:bookmarkEnd w:id="49"/>
      <w:bookmarkEnd w:id="50"/>
      <w:bookmarkEnd w:id="51"/>
      <w:bookmarkEnd w:id="52"/>
      <w:bookmarkEnd w:id="53"/>
    </w:p>
    <w:p>
      <w:pPr>
        <w:spacing w:line="360" w:lineRule="auto"/>
        <w:ind w:firstLine="480" w:firstLineChars="200"/>
        <w:jc w:val="left"/>
        <w:rPr>
          <w:rFonts w:ascii="仿宋" w:hAnsi="仿宋" w:eastAsia="仿宋"/>
          <w:sz w:val="24"/>
        </w:rPr>
      </w:pPr>
      <w:r>
        <w:rPr>
          <w:rFonts w:hint="eastAsia" w:ascii="仿宋" w:hAnsi="仿宋" w:eastAsia="仿宋"/>
          <w:sz w:val="24"/>
        </w:rPr>
        <w:t>在整个</w:t>
      </w:r>
      <w:r>
        <w:rPr>
          <w:rFonts w:hint="eastAsia" w:ascii="仿宋" w:hAnsi="仿宋" w:eastAsia="仿宋"/>
          <w:sz w:val="24"/>
          <w:lang w:eastAsia="zh-CN"/>
        </w:rPr>
        <w:t>数字营销程序</w:t>
      </w:r>
      <w:r>
        <w:rPr>
          <w:rFonts w:hint="eastAsia" w:ascii="仿宋" w:hAnsi="仿宋" w:eastAsia="仿宋"/>
          <w:sz w:val="24"/>
        </w:rPr>
        <w:t>中，需要软件达到一个易上手，可操作性强，促进人机交互，给人予美观、舒适、大方的感觉。</w:t>
      </w:r>
    </w:p>
    <w:p>
      <w:pPr>
        <w:spacing w:line="360" w:lineRule="auto"/>
        <w:ind w:firstLine="480" w:firstLineChars="200"/>
        <w:jc w:val="left"/>
        <w:rPr>
          <w:rFonts w:ascii="仿宋" w:hAnsi="仿宋" w:eastAsia="仿宋"/>
          <w:sz w:val="24"/>
        </w:rPr>
      </w:pPr>
      <w:r>
        <w:rPr>
          <w:rFonts w:hint="eastAsia" w:ascii="仿宋" w:hAnsi="仿宋" w:eastAsia="仿宋"/>
          <w:sz w:val="24"/>
        </w:rPr>
        <w:t>在日常操作中，系统具备友好的操作提醒、误操作提醒、故障提醒、等待提醒等常规提醒功能。</w:t>
      </w:r>
    </w:p>
    <w:p>
      <w:pPr>
        <w:spacing w:line="360" w:lineRule="auto"/>
        <w:ind w:firstLine="240" w:firstLineChars="100"/>
        <w:jc w:val="left"/>
        <w:rPr>
          <w:rFonts w:ascii="仿宋" w:hAnsi="仿宋" w:eastAsia="仿宋"/>
          <w:sz w:val="24"/>
        </w:rPr>
      </w:pPr>
      <w:bookmarkStart w:id="54" w:name="_Toc11914"/>
      <w:bookmarkStart w:id="55" w:name="_Toc26854"/>
      <w:bookmarkStart w:id="56" w:name="_Toc91773446"/>
      <w:bookmarkStart w:id="57" w:name="_Toc456731796"/>
      <w:bookmarkStart w:id="58" w:name="_Toc24324818"/>
      <w:r>
        <w:rPr>
          <w:rFonts w:hint="eastAsia" w:ascii="仿宋" w:hAnsi="仿宋" w:eastAsia="仿宋"/>
          <w:sz w:val="24"/>
        </w:rPr>
        <w:t>（六）标准化需求</w:t>
      </w:r>
      <w:bookmarkEnd w:id="54"/>
      <w:bookmarkEnd w:id="55"/>
      <w:bookmarkEnd w:id="56"/>
      <w:bookmarkEnd w:id="57"/>
      <w:bookmarkEnd w:id="58"/>
    </w:p>
    <w:p>
      <w:pPr>
        <w:spacing w:line="360" w:lineRule="auto"/>
        <w:ind w:firstLine="480" w:firstLineChars="200"/>
        <w:jc w:val="left"/>
        <w:rPr>
          <w:rFonts w:ascii="仿宋" w:hAnsi="仿宋" w:eastAsia="仿宋"/>
          <w:sz w:val="24"/>
        </w:rPr>
      </w:pPr>
      <w:r>
        <w:rPr>
          <w:rFonts w:hint="eastAsia" w:ascii="仿宋" w:hAnsi="仿宋" w:eastAsia="仿宋"/>
          <w:sz w:val="24"/>
        </w:rPr>
        <w:t>1、功能和模块标准化</w:t>
      </w:r>
    </w:p>
    <w:p>
      <w:pPr>
        <w:spacing w:line="360" w:lineRule="auto"/>
        <w:ind w:firstLine="480" w:firstLineChars="200"/>
        <w:jc w:val="left"/>
        <w:rPr>
          <w:rFonts w:ascii="仿宋" w:hAnsi="仿宋" w:eastAsia="仿宋"/>
          <w:sz w:val="24"/>
        </w:rPr>
      </w:pPr>
      <w:r>
        <w:rPr>
          <w:rFonts w:hint="eastAsia" w:ascii="仿宋" w:hAnsi="仿宋" w:eastAsia="仿宋"/>
          <w:sz w:val="24"/>
        </w:rPr>
        <w:t>系统开发应力求功能模块高质量，高效用，系统易于维护和使用。</w:t>
      </w:r>
    </w:p>
    <w:p>
      <w:pPr>
        <w:spacing w:line="360" w:lineRule="auto"/>
        <w:ind w:firstLine="480" w:firstLineChars="200"/>
        <w:jc w:val="left"/>
        <w:rPr>
          <w:rFonts w:ascii="仿宋" w:hAnsi="仿宋" w:eastAsia="仿宋"/>
          <w:sz w:val="24"/>
        </w:rPr>
      </w:pPr>
      <w:r>
        <w:rPr>
          <w:rFonts w:hint="eastAsia" w:ascii="仿宋" w:hAnsi="仿宋" w:eastAsia="仿宋"/>
          <w:sz w:val="24"/>
        </w:rPr>
        <w:t>2、系统文档规范化需求</w:t>
      </w:r>
    </w:p>
    <w:p>
      <w:pPr>
        <w:spacing w:line="360" w:lineRule="auto"/>
        <w:ind w:firstLine="480" w:firstLineChars="200"/>
        <w:jc w:val="left"/>
        <w:rPr>
          <w:rFonts w:ascii="仿宋" w:hAnsi="仿宋" w:eastAsia="仿宋"/>
          <w:sz w:val="24"/>
        </w:rPr>
      </w:pPr>
      <w:r>
        <w:rPr>
          <w:rFonts w:hint="eastAsia" w:ascii="仿宋" w:hAnsi="仿宋" w:eastAsia="仿宋"/>
          <w:sz w:val="24"/>
        </w:rPr>
        <w:t>项目实施各阶段都应产生内容齐全，逻辑性和条理性强的文档，各阶段的文档要有可继承性。各阶段文档必须在里程碑到达前提交，经过用户方确认后方可进入项目建设下一阶段。项目的所有文档必须在验收前提交。</w:t>
      </w:r>
      <w:bookmarkStart w:id="59" w:name="_Toc3010"/>
      <w:bookmarkStart w:id="60" w:name="_Toc24324819"/>
      <w:bookmarkStart w:id="61" w:name="_Toc91773447"/>
      <w:bookmarkStart w:id="62" w:name="_Toc21257"/>
      <w:r>
        <w:rPr>
          <w:rFonts w:hint="eastAsia" w:ascii="仿宋" w:hAnsi="仿宋" w:eastAsia="仿宋"/>
          <w:sz w:val="24"/>
        </w:rPr>
        <w:t>目总体设计</w:t>
      </w:r>
      <w:bookmarkEnd w:id="59"/>
      <w:bookmarkEnd w:id="60"/>
      <w:bookmarkEnd w:id="61"/>
      <w:bookmarkEnd w:id="62"/>
    </w:p>
    <w:p>
      <w:pPr>
        <w:spacing w:line="360" w:lineRule="auto"/>
        <w:ind w:firstLine="241" w:firstLineChars="100"/>
        <w:jc w:val="left"/>
        <w:rPr>
          <w:rFonts w:ascii="仿宋" w:hAnsi="仿宋" w:eastAsia="仿宋"/>
          <w:b/>
          <w:bCs/>
          <w:sz w:val="24"/>
        </w:rPr>
      </w:pPr>
      <w:bookmarkStart w:id="63" w:name="_Toc24033"/>
      <w:bookmarkStart w:id="64" w:name="_Toc91773448"/>
      <w:bookmarkStart w:id="65" w:name="_Toc24324820"/>
      <w:bookmarkStart w:id="66" w:name="_Toc14006"/>
      <w:r>
        <w:rPr>
          <w:rFonts w:hint="eastAsia" w:ascii="仿宋" w:hAnsi="仿宋" w:eastAsia="仿宋"/>
          <w:b/>
          <w:bCs/>
          <w:sz w:val="24"/>
        </w:rPr>
        <w:t>二、设计原则</w:t>
      </w:r>
      <w:bookmarkEnd w:id="63"/>
      <w:bookmarkEnd w:id="64"/>
      <w:bookmarkEnd w:id="65"/>
      <w:bookmarkEnd w:id="66"/>
    </w:p>
    <w:p>
      <w:pPr>
        <w:spacing w:line="360" w:lineRule="auto"/>
        <w:ind w:firstLine="480" w:firstLineChars="200"/>
        <w:jc w:val="left"/>
        <w:rPr>
          <w:rFonts w:ascii="仿宋" w:hAnsi="仿宋" w:eastAsia="仿宋"/>
          <w:sz w:val="24"/>
        </w:rPr>
      </w:pPr>
      <w:r>
        <w:rPr>
          <w:rFonts w:hint="eastAsia" w:ascii="仿宋" w:hAnsi="仿宋" w:eastAsia="仿宋"/>
          <w:sz w:val="24"/>
        </w:rPr>
        <w:t>福建省石化供销</w:t>
      </w:r>
      <w:r>
        <w:rPr>
          <w:rFonts w:hint="eastAsia" w:ascii="仿宋" w:hAnsi="仿宋" w:eastAsia="仿宋"/>
          <w:sz w:val="24"/>
          <w:lang w:eastAsia="zh-CN"/>
        </w:rPr>
        <w:t>数字营销程序</w:t>
      </w:r>
      <w:r>
        <w:rPr>
          <w:rFonts w:hint="eastAsia" w:ascii="仿宋" w:hAnsi="仿宋" w:eastAsia="仿宋"/>
          <w:sz w:val="24"/>
        </w:rPr>
        <w:t>建设应本着用户至上的思想，须遵循以下建设原则：</w:t>
      </w:r>
    </w:p>
    <w:p>
      <w:pPr>
        <w:spacing w:line="360" w:lineRule="auto"/>
        <w:ind w:firstLine="240" w:firstLineChars="100"/>
        <w:jc w:val="left"/>
        <w:rPr>
          <w:rFonts w:ascii="仿宋" w:hAnsi="仿宋" w:eastAsia="仿宋"/>
          <w:sz w:val="24"/>
        </w:rPr>
      </w:pPr>
      <w:bookmarkStart w:id="67" w:name="_Toc157945793"/>
      <w:bookmarkStart w:id="68" w:name="_Toc136053107"/>
      <w:bookmarkStart w:id="69" w:name="_Toc91773449"/>
      <w:bookmarkStart w:id="70" w:name="_Toc24324821"/>
      <w:bookmarkStart w:id="71" w:name="_Toc147154983"/>
      <w:bookmarkStart w:id="72" w:name="_Toc11984"/>
      <w:bookmarkStart w:id="73" w:name="_Toc27700"/>
      <w:bookmarkStart w:id="74" w:name="_Toc147155596"/>
      <w:r>
        <w:rPr>
          <w:rFonts w:hint="eastAsia" w:ascii="仿宋" w:hAnsi="仿宋" w:eastAsia="仿宋"/>
          <w:sz w:val="24"/>
        </w:rPr>
        <w:t>（一）标准化</w:t>
      </w:r>
      <w:bookmarkEnd w:id="67"/>
      <w:bookmarkEnd w:id="68"/>
      <w:bookmarkEnd w:id="69"/>
      <w:bookmarkEnd w:id="70"/>
      <w:bookmarkEnd w:id="71"/>
      <w:bookmarkEnd w:id="72"/>
      <w:bookmarkEnd w:id="73"/>
      <w:bookmarkEnd w:id="74"/>
    </w:p>
    <w:p>
      <w:pPr>
        <w:spacing w:line="360" w:lineRule="auto"/>
        <w:ind w:firstLine="480" w:firstLineChars="200"/>
        <w:jc w:val="left"/>
        <w:rPr>
          <w:rFonts w:ascii="仿宋" w:hAnsi="仿宋" w:eastAsia="仿宋"/>
          <w:sz w:val="24"/>
        </w:rPr>
      </w:pPr>
      <w:r>
        <w:rPr>
          <w:rFonts w:hint="eastAsia" w:ascii="仿宋" w:hAnsi="仿宋" w:eastAsia="仿宋"/>
          <w:sz w:val="24"/>
        </w:rPr>
        <w:t>坚持标准化的建设模式，贯彻国家电子政务标准总体组确定的技术体系和技术路线，遵循行业相关业务、管理和技术规范标准规范。</w:t>
      </w:r>
    </w:p>
    <w:p>
      <w:pPr>
        <w:spacing w:line="360" w:lineRule="auto"/>
        <w:ind w:firstLine="240" w:firstLineChars="100"/>
        <w:jc w:val="left"/>
        <w:rPr>
          <w:rFonts w:ascii="仿宋" w:hAnsi="仿宋" w:eastAsia="仿宋"/>
          <w:sz w:val="24"/>
        </w:rPr>
      </w:pPr>
      <w:bookmarkStart w:id="75" w:name="_Toc6229"/>
      <w:bookmarkStart w:id="76" w:name="_Toc91773450"/>
      <w:bookmarkStart w:id="77" w:name="_Toc24324822"/>
      <w:bookmarkStart w:id="78" w:name="_Toc157945794"/>
      <w:bookmarkStart w:id="79" w:name="_Toc136053108"/>
      <w:bookmarkStart w:id="80" w:name="_Toc5597"/>
      <w:bookmarkStart w:id="81" w:name="_Toc147154984"/>
      <w:bookmarkStart w:id="82" w:name="_Toc147155597"/>
      <w:r>
        <w:rPr>
          <w:rFonts w:hint="eastAsia" w:ascii="仿宋" w:hAnsi="仿宋" w:eastAsia="仿宋"/>
          <w:sz w:val="24"/>
        </w:rPr>
        <w:t>（二）先进性</w:t>
      </w:r>
      <w:bookmarkEnd w:id="75"/>
      <w:bookmarkEnd w:id="76"/>
      <w:bookmarkEnd w:id="77"/>
      <w:bookmarkEnd w:id="78"/>
      <w:bookmarkEnd w:id="79"/>
      <w:bookmarkEnd w:id="80"/>
      <w:bookmarkEnd w:id="81"/>
      <w:bookmarkEnd w:id="82"/>
    </w:p>
    <w:p>
      <w:pPr>
        <w:spacing w:line="360" w:lineRule="auto"/>
        <w:ind w:firstLine="480" w:firstLineChars="200"/>
        <w:jc w:val="left"/>
        <w:rPr>
          <w:rFonts w:ascii="仿宋" w:hAnsi="仿宋" w:eastAsia="仿宋"/>
          <w:sz w:val="24"/>
        </w:rPr>
      </w:pPr>
      <w:r>
        <w:rPr>
          <w:rFonts w:hint="eastAsia" w:ascii="仿宋" w:hAnsi="仿宋" w:eastAsia="仿宋"/>
          <w:sz w:val="24"/>
        </w:rPr>
        <w:t>开发的应用系统需要采用成熟、先进的技术，确保系统技术的先进性，同时保证投资的有效性和延续性。</w:t>
      </w:r>
    </w:p>
    <w:p>
      <w:pPr>
        <w:spacing w:line="360" w:lineRule="auto"/>
        <w:ind w:firstLine="240" w:firstLineChars="100"/>
        <w:jc w:val="left"/>
        <w:rPr>
          <w:rFonts w:ascii="仿宋" w:hAnsi="仿宋" w:eastAsia="仿宋"/>
          <w:sz w:val="24"/>
        </w:rPr>
      </w:pPr>
      <w:bookmarkStart w:id="83" w:name="_Toc147154985"/>
      <w:bookmarkStart w:id="84" w:name="_Toc147155598"/>
      <w:bookmarkStart w:id="85" w:name="_Toc29885"/>
      <w:bookmarkStart w:id="86" w:name="_Toc91773451"/>
      <w:bookmarkStart w:id="87" w:name="_Toc136053109"/>
      <w:bookmarkStart w:id="88" w:name="_Toc24324823"/>
      <w:bookmarkStart w:id="89" w:name="_Toc13032"/>
      <w:bookmarkStart w:id="90" w:name="_Toc157945795"/>
      <w:r>
        <w:rPr>
          <w:rFonts w:hint="eastAsia" w:ascii="仿宋" w:hAnsi="仿宋" w:eastAsia="仿宋"/>
          <w:sz w:val="24"/>
        </w:rPr>
        <w:t>（三）易用性</w:t>
      </w:r>
      <w:bookmarkEnd w:id="83"/>
      <w:bookmarkEnd w:id="84"/>
      <w:bookmarkEnd w:id="85"/>
      <w:bookmarkEnd w:id="86"/>
      <w:bookmarkEnd w:id="87"/>
      <w:bookmarkEnd w:id="88"/>
      <w:bookmarkEnd w:id="89"/>
      <w:bookmarkEnd w:id="90"/>
    </w:p>
    <w:p>
      <w:pPr>
        <w:spacing w:line="360" w:lineRule="auto"/>
        <w:ind w:firstLine="480" w:firstLineChars="200"/>
        <w:jc w:val="left"/>
        <w:rPr>
          <w:rFonts w:ascii="仿宋" w:hAnsi="仿宋" w:eastAsia="仿宋"/>
          <w:sz w:val="24"/>
        </w:rPr>
      </w:pPr>
      <w:r>
        <w:rPr>
          <w:rFonts w:hint="eastAsia" w:ascii="仿宋" w:hAnsi="仿宋" w:eastAsia="仿宋"/>
          <w:sz w:val="24"/>
        </w:rPr>
        <w:t>与公司管理体制相适应，与市场相适应；充分考虑使用人员的能力和素质、专业结构、部门业务需求情况，做到易学易用、操作简便、尊重使用人员工作习惯；并具有一定的数据自动校验功能。</w:t>
      </w:r>
    </w:p>
    <w:p>
      <w:pPr>
        <w:spacing w:line="360" w:lineRule="auto"/>
        <w:ind w:firstLine="240" w:firstLineChars="100"/>
        <w:jc w:val="left"/>
        <w:rPr>
          <w:rFonts w:ascii="仿宋" w:hAnsi="仿宋" w:eastAsia="仿宋"/>
          <w:sz w:val="24"/>
        </w:rPr>
      </w:pPr>
      <w:bookmarkStart w:id="91" w:name="_Toc91773452"/>
      <w:bookmarkStart w:id="92" w:name="_Toc136053110"/>
      <w:bookmarkStart w:id="93" w:name="_Toc25702"/>
      <w:bookmarkStart w:id="94" w:name="_Toc157945796"/>
      <w:bookmarkStart w:id="95" w:name="_Toc19150"/>
      <w:bookmarkStart w:id="96" w:name="_Toc24324824"/>
      <w:bookmarkStart w:id="97" w:name="_Toc147154986"/>
      <w:bookmarkStart w:id="98" w:name="_Toc147155599"/>
      <w:r>
        <w:rPr>
          <w:rFonts w:hint="eastAsia" w:ascii="仿宋" w:hAnsi="仿宋" w:eastAsia="仿宋"/>
          <w:sz w:val="24"/>
        </w:rPr>
        <w:t>（四）可靠性</w:t>
      </w:r>
      <w:bookmarkEnd w:id="91"/>
      <w:bookmarkEnd w:id="92"/>
      <w:bookmarkEnd w:id="93"/>
      <w:bookmarkEnd w:id="94"/>
      <w:bookmarkEnd w:id="95"/>
      <w:bookmarkEnd w:id="96"/>
      <w:bookmarkEnd w:id="97"/>
      <w:bookmarkEnd w:id="98"/>
    </w:p>
    <w:p>
      <w:pPr>
        <w:spacing w:line="360" w:lineRule="auto"/>
        <w:ind w:firstLine="480" w:firstLineChars="200"/>
        <w:jc w:val="left"/>
        <w:rPr>
          <w:rFonts w:ascii="仿宋" w:hAnsi="仿宋" w:eastAsia="仿宋"/>
          <w:sz w:val="24"/>
        </w:rPr>
      </w:pPr>
      <w:r>
        <w:rPr>
          <w:rFonts w:hint="eastAsia" w:ascii="仿宋" w:hAnsi="仿宋" w:eastAsia="仿宋"/>
          <w:sz w:val="24"/>
        </w:rPr>
        <w:t>根据集中式管理的要求，在建设方案时，要充分考虑系统运行时所可能发生各种情况，采用高可靠性的产品和技术，提高整体系统的安全能力、应变能力。</w:t>
      </w:r>
    </w:p>
    <w:p>
      <w:pPr>
        <w:spacing w:line="360" w:lineRule="auto"/>
        <w:ind w:firstLine="480" w:firstLineChars="200"/>
        <w:jc w:val="left"/>
        <w:rPr>
          <w:rFonts w:ascii="仿宋" w:hAnsi="仿宋" w:eastAsia="仿宋"/>
          <w:sz w:val="24"/>
        </w:rPr>
      </w:pPr>
      <w:bookmarkStart w:id="99" w:name="未定01"/>
      <w:r>
        <w:rPr>
          <w:rFonts w:hint="eastAsia" w:ascii="仿宋" w:hAnsi="仿宋" w:eastAsia="仿宋"/>
          <w:sz w:val="24"/>
        </w:rPr>
        <w:t>建议增加要求软件开发商必须通过了ISO9001质量认证，以确保软件开发和服务质量。</w:t>
      </w:r>
    </w:p>
    <w:bookmarkEnd w:id="99"/>
    <w:p>
      <w:pPr>
        <w:spacing w:line="360" w:lineRule="auto"/>
        <w:ind w:firstLine="240" w:firstLineChars="100"/>
        <w:jc w:val="left"/>
        <w:rPr>
          <w:rFonts w:ascii="仿宋" w:hAnsi="仿宋" w:eastAsia="仿宋"/>
          <w:sz w:val="24"/>
        </w:rPr>
      </w:pPr>
      <w:bookmarkStart w:id="100" w:name="_Toc157945797"/>
      <w:bookmarkStart w:id="101" w:name="_Toc91773453"/>
      <w:bookmarkStart w:id="102" w:name="_Toc136053111"/>
      <w:bookmarkStart w:id="103" w:name="_Toc24324825"/>
      <w:bookmarkStart w:id="104" w:name="_Toc147154987"/>
      <w:bookmarkStart w:id="105" w:name="_Toc9263"/>
      <w:bookmarkStart w:id="106" w:name="_Toc29185"/>
      <w:bookmarkStart w:id="107" w:name="_Toc147155600"/>
      <w:r>
        <w:rPr>
          <w:rFonts w:hint="eastAsia" w:ascii="仿宋" w:hAnsi="仿宋" w:eastAsia="仿宋"/>
          <w:sz w:val="24"/>
        </w:rPr>
        <w:t>（五）可维护性</w:t>
      </w:r>
      <w:bookmarkEnd w:id="100"/>
      <w:bookmarkEnd w:id="101"/>
      <w:bookmarkEnd w:id="102"/>
      <w:bookmarkEnd w:id="103"/>
      <w:bookmarkEnd w:id="104"/>
      <w:bookmarkEnd w:id="105"/>
      <w:bookmarkEnd w:id="106"/>
      <w:bookmarkEnd w:id="107"/>
    </w:p>
    <w:p>
      <w:pPr>
        <w:spacing w:line="360" w:lineRule="auto"/>
        <w:ind w:firstLine="480" w:firstLineChars="200"/>
        <w:jc w:val="left"/>
        <w:rPr>
          <w:rFonts w:ascii="仿宋" w:hAnsi="仿宋" w:eastAsia="仿宋"/>
          <w:sz w:val="24"/>
        </w:rPr>
      </w:pPr>
      <w:r>
        <w:rPr>
          <w:rFonts w:hint="eastAsia" w:ascii="仿宋" w:hAnsi="仿宋" w:eastAsia="仿宋"/>
          <w:sz w:val="24"/>
        </w:rPr>
        <w:t>提供管理员监视和控制用户情况、提高效率、消除隐患。管理人员可通过系统管理功能和权限管理方便地维护和管理该系统。</w:t>
      </w:r>
    </w:p>
    <w:p>
      <w:pPr>
        <w:spacing w:line="360" w:lineRule="auto"/>
        <w:ind w:firstLine="480" w:firstLineChars="200"/>
        <w:jc w:val="left"/>
        <w:rPr>
          <w:rFonts w:ascii="仿宋" w:hAnsi="仿宋" w:eastAsia="仿宋"/>
          <w:sz w:val="24"/>
        </w:rPr>
      </w:pPr>
      <w:r>
        <w:rPr>
          <w:rFonts w:hint="eastAsia" w:ascii="仿宋" w:hAnsi="仿宋" w:eastAsia="仿宋"/>
          <w:sz w:val="24"/>
        </w:rPr>
        <w:t>运行环境（包括新的硬件和软件）根据需要发生变化时，应不影响原有系统的正常运行。</w:t>
      </w:r>
    </w:p>
    <w:p>
      <w:pPr>
        <w:spacing w:line="360" w:lineRule="auto"/>
        <w:ind w:firstLine="240" w:firstLineChars="100"/>
        <w:jc w:val="left"/>
        <w:rPr>
          <w:rFonts w:ascii="仿宋" w:hAnsi="仿宋" w:eastAsia="仿宋"/>
          <w:sz w:val="24"/>
        </w:rPr>
      </w:pPr>
      <w:bookmarkStart w:id="108" w:name="_Toc24324826"/>
      <w:bookmarkStart w:id="109" w:name="_Toc157945798"/>
      <w:bookmarkStart w:id="110" w:name="_Toc91773454"/>
      <w:bookmarkStart w:id="111" w:name="_Toc27898"/>
      <w:bookmarkStart w:id="112" w:name="_Toc147154988"/>
      <w:bookmarkStart w:id="113" w:name="_Toc28447"/>
      <w:bookmarkStart w:id="114" w:name="_Toc147155601"/>
      <w:bookmarkStart w:id="115" w:name="_Toc136053112"/>
      <w:r>
        <w:rPr>
          <w:rFonts w:hint="eastAsia" w:ascii="仿宋" w:hAnsi="仿宋" w:eastAsia="仿宋"/>
          <w:sz w:val="24"/>
        </w:rPr>
        <w:t>（六）可扩展性</w:t>
      </w:r>
      <w:bookmarkEnd w:id="108"/>
      <w:bookmarkEnd w:id="109"/>
      <w:bookmarkEnd w:id="110"/>
      <w:bookmarkEnd w:id="111"/>
      <w:bookmarkEnd w:id="112"/>
      <w:bookmarkEnd w:id="113"/>
      <w:bookmarkEnd w:id="114"/>
      <w:bookmarkEnd w:id="115"/>
    </w:p>
    <w:p>
      <w:pPr>
        <w:spacing w:line="360" w:lineRule="auto"/>
        <w:ind w:firstLine="480" w:firstLineChars="200"/>
        <w:jc w:val="left"/>
        <w:rPr>
          <w:rFonts w:ascii="仿宋" w:hAnsi="仿宋" w:eastAsia="仿宋"/>
          <w:sz w:val="24"/>
        </w:rPr>
      </w:pPr>
      <w:r>
        <w:rPr>
          <w:rFonts w:hint="eastAsia" w:ascii="仿宋" w:hAnsi="仿宋" w:eastAsia="仿宋"/>
          <w:sz w:val="24"/>
        </w:rPr>
        <w:t>开发的系统必须充分考虑到与已有系统、其他单位系统以及将来待开发系统之间的互联。同时系统设计要考虑到我司未来发展的需要。</w:t>
      </w:r>
    </w:p>
    <w:p>
      <w:pPr>
        <w:spacing w:line="360" w:lineRule="auto"/>
        <w:ind w:firstLine="240" w:firstLineChars="100"/>
        <w:jc w:val="left"/>
        <w:rPr>
          <w:rFonts w:ascii="仿宋" w:hAnsi="仿宋" w:eastAsia="仿宋"/>
          <w:sz w:val="24"/>
        </w:rPr>
      </w:pPr>
      <w:bookmarkStart w:id="116" w:name="_Toc147154989"/>
      <w:bookmarkStart w:id="117" w:name="_Toc136053113"/>
      <w:bookmarkStart w:id="118" w:name="_Toc24324827"/>
      <w:bookmarkStart w:id="119" w:name="_Toc91773455"/>
      <w:bookmarkStart w:id="120" w:name="_Toc157945799"/>
      <w:bookmarkStart w:id="121" w:name="_Toc7362"/>
      <w:bookmarkStart w:id="122" w:name="_Toc147155602"/>
      <w:bookmarkStart w:id="123" w:name="_Toc8547"/>
      <w:r>
        <w:rPr>
          <w:rFonts w:hint="eastAsia" w:ascii="仿宋" w:hAnsi="仿宋" w:eastAsia="仿宋"/>
          <w:sz w:val="24"/>
        </w:rPr>
        <w:t>（七）可管理性</w:t>
      </w:r>
      <w:bookmarkEnd w:id="116"/>
      <w:bookmarkEnd w:id="117"/>
      <w:bookmarkEnd w:id="118"/>
      <w:bookmarkEnd w:id="119"/>
      <w:bookmarkEnd w:id="120"/>
      <w:bookmarkEnd w:id="121"/>
      <w:bookmarkEnd w:id="122"/>
      <w:bookmarkEnd w:id="123"/>
    </w:p>
    <w:p>
      <w:pPr>
        <w:spacing w:line="360" w:lineRule="auto"/>
        <w:ind w:firstLine="480" w:firstLineChars="200"/>
        <w:jc w:val="left"/>
        <w:rPr>
          <w:rFonts w:ascii="仿宋" w:hAnsi="仿宋" w:eastAsia="仿宋"/>
          <w:sz w:val="24"/>
        </w:rPr>
      </w:pPr>
      <w:r>
        <w:rPr>
          <w:rFonts w:hint="eastAsia" w:ascii="仿宋" w:hAnsi="仿宋" w:eastAsia="仿宋"/>
          <w:sz w:val="24"/>
        </w:rPr>
        <w:t>系统的部署、使用及管理以简便、易于操作、方便实用为准则，采用基于Web方式管理系统，降低系统管理、维护成本，提高系统的可管理性。</w:t>
      </w:r>
    </w:p>
    <w:p>
      <w:pPr>
        <w:spacing w:line="360" w:lineRule="auto"/>
        <w:ind w:firstLine="240" w:firstLineChars="100"/>
        <w:jc w:val="left"/>
        <w:rPr>
          <w:rFonts w:ascii="仿宋" w:hAnsi="仿宋" w:eastAsia="仿宋"/>
          <w:sz w:val="24"/>
        </w:rPr>
      </w:pPr>
      <w:bookmarkStart w:id="124" w:name="_Toc31593"/>
      <w:bookmarkStart w:id="125" w:name="_Toc147155603"/>
      <w:bookmarkStart w:id="126" w:name="_Toc5155"/>
      <w:bookmarkStart w:id="127" w:name="_Toc157945800"/>
      <w:bookmarkStart w:id="128" w:name="_Toc91773456"/>
      <w:bookmarkStart w:id="129" w:name="_Toc24324828"/>
      <w:bookmarkStart w:id="130" w:name="_Toc136053114"/>
      <w:bookmarkStart w:id="131" w:name="_Toc147154990"/>
      <w:r>
        <w:rPr>
          <w:rFonts w:hint="eastAsia" w:ascii="仿宋" w:hAnsi="仿宋" w:eastAsia="仿宋"/>
          <w:sz w:val="24"/>
        </w:rPr>
        <w:t>（八）开放性</w:t>
      </w:r>
      <w:bookmarkEnd w:id="124"/>
      <w:bookmarkEnd w:id="125"/>
      <w:bookmarkEnd w:id="126"/>
      <w:bookmarkEnd w:id="127"/>
      <w:bookmarkEnd w:id="128"/>
      <w:bookmarkEnd w:id="129"/>
      <w:bookmarkEnd w:id="130"/>
      <w:bookmarkEnd w:id="131"/>
    </w:p>
    <w:p>
      <w:pPr>
        <w:spacing w:line="360" w:lineRule="auto"/>
        <w:ind w:firstLine="480" w:firstLineChars="200"/>
        <w:jc w:val="left"/>
        <w:rPr>
          <w:rFonts w:ascii="仿宋" w:hAnsi="仿宋" w:eastAsia="仿宋"/>
          <w:sz w:val="24"/>
        </w:rPr>
      </w:pPr>
      <w:r>
        <w:rPr>
          <w:rFonts w:hint="eastAsia" w:ascii="仿宋" w:hAnsi="仿宋" w:eastAsia="仿宋"/>
          <w:sz w:val="24"/>
        </w:rPr>
        <w:t>系统设计在网络通信、操作系统、应用服务器、程序开发语言、数据互联等方面要遵循业界流行的开放标准。</w:t>
      </w:r>
    </w:p>
    <w:p>
      <w:pPr>
        <w:spacing w:line="360" w:lineRule="auto"/>
        <w:ind w:firstLine="240" w:firstLineChars="100"/>
        <w:jc w:val="left"/>
        <w:rPr>
          <w:rFonts w:ascii="仿宋" w:hAnsi="仿宋" w:eastAsia="仿宋"/>
          <w:sz w:val="24"/>
        </w:rPr>
      </w:pPr>
      <w:bookmarkStart w:id="132" w:name="_Toc147154991"/>
      <w:bookmarkStart w:id="133" w:name="_Toc136053115"/>
      <w:bookmarkStart w:id="134" w:name="_Toc147155604"/>
      <w:bookmarkStart w:id="135" w:name="_Toc4564"/>
      <w:bookmarkStart w:id="136" w:name="_Toc157945801"/>
      <w:bookmarkStart w:id="137" w:name="_Toc91773457"/>
      <w:bookmarkStart w:id="138" w:name="_Toc24324829"/>
      <w:bookmarkStart w:id="139" w:name="_Toc27205"/>
      <w:r>
        <w:rPr>
          <w:rFonts w:hint="eastAsia" w:ascii="仿宋" w:hAnsi="仿宋" w:eastAsia="仿宋"/>
          <w:sz w:val="24"/>
        </w:rPr>
        <w:t>（九）安全性</w:t>
      </w:r>
      <w:bookmarkEnd w:id="132"/>
      <w:bookmarkEnd w:id="133"/>
      <w:bookmarkEnd w:id="134"/>
      <w:bookmarkEnd w:id="135"/>
      <w:bookmarkEnd w:id="136"/>
      <w:bookmarkEnd w:id="137"/>
      <w:bookmarkEnd w:id="138"/>
      <w:bookmarkEnd w:id="139"/>
    </w:p>
    <w:p>
      <w:pPr>
        <w:spacing w:line="360" w:lineRule="auto"/>
        <w:ind w:firstLine="480" w:firstLineChars="200"/>
        <w:jc w:val="left"/>
        <w:rPr>
          <w:rFonts w:ascii="仿宋" w:hAnsi="仿宋" w:eastAsia="仿宋"/>
          <w:sz w:val="24"/>
        </w:rPr>
      </w:pPr>
      <w:r>
        <w:rPr>
          <w:rFonts w:hint="eastAsia" w:ascii="仿宋" w:hAnsi="仿宋" w:eastAsia="仿宋"/>
          <w:sz w:val="24"/>
        </w:rPr>
        <w:t>应提供一套完整的安全防范措施，防止系统外部成员的非法入侵以及操作人员的越级操作，避免遭受攻击。</w:t>
      </w:r>
    </w:p>
    <w:p>
      <w:pPr>
        <w:spacing w:line="360" w:lineRule="auto"/>
        <w:ind w:firstLine="480" w:firstLineChars="200"/>
        <w:jc w:val="left"/>
        <w:rPr>
          <w:rFonts w:ascii="仿宋" w:hAnsi="仿宋" w:eastAsia="仿宋"/>
          <w:sz w:val="24"/>
        </w:rPr>
      </w:pPr>
      <w:r>
        <w:rPr>
          <w:rFonts w:hint="eastAsia" w:ascii="仿宋" w:hAnsi="仿宋" w:eastAsia="仿宋"/>
          <w:sz w:val="24"/>
        </w:rPr>
        <w:t>应借鉴国内外先进的信息安全理念，遵循国家有关信息安全的法律、法规、制度，结合强大的安全保证手段，在物理层、数据层、应用系统层、规章制度层等多个层面确保福建省石化供销</w:t>
      </w:r>
      <w:r>
        <w:rPr>
          <w:rFonts w:hint="eastAsia" w:ascii="仿宋" w:hAnsi="仿宋" w:eastAsia="仿宋"/>
          <w:sz w:val="24"/>
          <w:lang w:eastAsia="zh-CN"/>
        </w:rPr>
        <w:t>数字营销程序</w:t>
      </w:r>
      <w:r>
        <w:rPr>
          <w:rFonts w:hint="eastAsia" w:ascii="仿宋" w:hAnsi="仿宋" w:eastAsia="仿宋"/>
          <w:sz w:val="24"/>
        </w:rPr>
        <w:t>的安全性与保密性。</w:t>
      </w:r>
    </w:p>
    <w:p>
      <w:pPr>
        <w:spacing w:line="360" w:lineRule="auto"/>
        <w:ind w:firstLine="241" w:firstLineChars="100"/>
        <w:jc w:val="left"/>
        <w:rPr>
          <w:rFonts w:ascii="仿宋" w:hAnsi="仿宋" w:eastAsia="仿宋"/>
          <w:b/>
          <w:bCs/>
          <w:sz w:val="24"/>
        </w:rPr>
      </w:pPr>
      <w:bookmarkStart w:id="140" w:name="_Toc91773458"/>
      <w:bookmarkStart w:id="141" w:name="_Toc24324830"/>
      <w:bookmarkStart w:id="142" w:name="_Toc450"/>
      <w:bookmarkStart w:id="143" w:name="_Toc15436"/>
      <w:r>
        <w:rPr>
          <w:rFonts w:hint="eastAsia" w:ascii="仿宋" w:hAnsi="仿宋" w:eastAsia="仿宋"/>
          <w:b/>
          <w:bCs/>
          <w:sz w:val="24"/>
        </w:rPr>
        <w:t>三、福建省石化供销</w:t>
      </w:r>
      <w:r>
        <w:rPr>
          <w:rFonts w:hint="eastAsia" w:ascii="仿宋" w:hAnsi="仿宋" w:eastAsia="仿宋"/>
          <w:b/>
          <w:bCs/>
          <w:sz w:val="24"/>
          <w:lang w:eastAsia="zh-CN"/>
        </w:rPr>
        <w:t>数字营销程序</w:t>
      </w:r>
      <w:r>
        <w:rPr>
          <w:rFonts w:hint="eastAsia" w:ascii="仿宋" w:hAnsi="仿宋" w:eastAsia="仿宋"/>
          <w:b/>
          <w:bCs/>
          <w:sz w:val="24"/>
        </w:rPr>
        <w:t>建设总体思路</w:t>
      </w:r>
      <w:bookmarkEnd w:id="140"/>
      <w:bookmarkEnd w:id="141"/>
      <w:bookmarkEnd w:id="142"/>
      <w:bookmarkEnd w:id="143"/>
    </w:p>
    <w:p>
      <w:pPr>
        <w:spacing w:line="360" w:lineRule="auto"/>
        <w:ind w:firstLine="480" w:firstLineChars="200"/>
        <w:jc w:val="left"/>
        <w:rPr>
          <w:rFonts w:ascii="仿宋" w:hAnsi="仿宋" w:eastAsia="仿宋"/>
          <w:sz w:val="24"/>
        </w:rPr>
      </w:pPr>
      <w:r>
        <w:rPr>
          <w:rFonts w:hint="eastAsia" w:ascii="仿宋" w:hAnsi="仿宋" w:eastAsia="仿宋"/>
          <w:sz w:val="24"/>
        </w:rPr>
        <w:t>结合福建省石化供销公司未来的发展需求，咨询专家意见制定了福建省石化供销未来三年的</w:t>
      </w:r>
      <w:r>
        <w:rPr>
          <w:rFonts w:hint="eastAsia" w:ascii="仿宋" w:hAnsi="仿宋" w:eastAsia="仿宋"/>
          <w:sz w:val="24"/>
          <w:lang w:val="en-US" w:eastAsia="zh-CN"/>
        </w:rPr>
        <w:t>数字营销</w:t>
      </w:r>
      <w:r>
        <w:rPr>
          <w:rFonts w:hint="eastAsia" w:ascii="仿宋" w:hAnsi="仿宋" w:eastAsia="仿宋"/>
          <w:sz w:val="24"/>
        </w:rPr>
        <w:t>信息化全局管控架构：以信息技术为平台，建设可拓展</w:t>
      </w:r>
      <w:r>
        <w:rPr>
          <w:rFonts w:hint="eastAsia" w:ascii="仿宋" w:hAnsi="仿宋" w:eastAsia="仿宋"/>
          <w:sz w:val="24"/>
          <w:lang w:eastAsia="zh-CN"/>
        </w:rPr>
        <w:t>数字营销</w:t>
      </w:r>
      <w:r>
        <w:rPr>
          <w:rFonts w:hint="eastAsia" w:ascii="仿宋" w:hAnsi="仿宋" w:eastAsia="仿宋"/>
          <w:sz w:val="24"/>
        </w:rPr>
        <w:t>客户管理平台，有计划有步骤的打造福建省福建省石化供销</w:t>
      </w:r>
      <w:r>
        <w:rPr>
          <w:rFonts w:hint="eastAsia" w:ascii="仿宋" w:hAnsi="仿宋" w:eastAsia="仿宋"/>
          <w:sz w:val="24"/>
          <w:lang w:eastAsia="zh-CN"/>
        </w:rPr>
        <w:t>数字营销</w:t>
      </w:r>
      <w:r>
        <w:rPr>
          <w:rFonts w:hint="eastAsia" w:ascii="仿宋" w:hAnsi="仿宋" w:eastAsia="仿宋"/>
          <w:sz w:val="24"/>
        </w:rPr>
        <w:t>信息化应用，深化客户管理，提升服务满意度，深化经营管理。</w:t>
      </w:r>
    </w:p>
    <w:p>
      <w:pPr>
        <w:spacing w:line="360" w:lineRule="auto"/>
        <w:ind w:firstLine="240" w:firstLineChars="100"/>
        <w:jc w:val="left"/>
        <w:rPr>
          <w:rFonts w:ascii="仿宋" w:hAnsi="仿宋" w:eastAsia="仿宋"/>
          <w:sz w:val="24"/>
        </w:rPr>
      </w:pPr>
      <w:r>
        <w:rPr>
          <w:rFonts w:hint="eastAsia" w:ascii="仿宋" w:hAnsi="仿宋" w:eastAsia="仿宋"/>
          <w:sz w:val="24"/>
        </w:rPr>
        <w:t>（一）用户信息统一管理</w:t>
      </w:r>
      <w:r>
        <w:rPr>
          <w:rFonts w:hint="eastAsia" w:ascii="仿宋" w:hAnsi="仿宋" w:eastAsia="仿宋"/>
          <w:sz w:val="24"/>
        </w:rPr>
        <w:br w:type="textWrapping"/>
      </w:r>
      <w:r>
        <w:rPr>
          <w:rFonts w:hint="eastAsia" w:ascii="仿宋" w:hAnsi="仿宋" w:eastAsia="仿宋"/>
          <w:sz w:val="24"/>
        </w:rPr>
        <w:t xml:space="preserve">    </w:t>
      </w:r>
      <w:r>
        <w:rPr>
          <w:rFonts w:hint="eastAsia" w:ascii="仿宋" w:hAnsi="仿宋" w:eastAsia="仿宋"/>
          <w:sz w:val="24"/>
          <w:lang w:eastAsia="zh-CN"/>
        </w:rPr>
        <w:t>数字营销</w:t>
      </w:r>
      <w:r>
        <w:rPr>
          <w:rFonts w:hint="eastAsia" w:ascii="仿宋" w:hAnsi="仿宋" w:eastAsia="仿宋"/>
          <w:sz w:val="24"/>
        </w:rPr>
        <w:t>系统的建立，可以对用户信息进行统一的管理维护，防止用户信息丢失，打通各职级用户间的信息壁垒，信息透明化、提高用户线索流转效率。</w:t>
      </w:r>
    </w:p>
    <w:p>
      <w:pPr>
        <w:spacing w:line="360" w:lineRule="auto"/>
        <w:ind w:firstLine="240" w:firstLineChars="100"/>
        <w:jc w:val="left"/>
        <w:rPr>
          <w:rFonts w:ascii="仿宋" w:hAnsi="仿宋" w:eastAsia="仿宋"/>
          <w:sz w:val="24"/>
        </w:rPr>
      </w:pPr>
      <w:r>
        <w:rPr>
          <w:rFonts w:hint="eastAsia" w:ascii="仿宋" w:hAnsi="仿宋" w:eastAsia="仿宋"/>
          <w:sz w:val="24"/>
        </w:rPr>
        <w:t>（二）市场资讯</w:t>
      </w:r>
      <w:r>
        <w:rPr>
          <w:rFonts w:hint="eastAsia" w:ascii="仿宋" w:hAnsi="仿宋" w:eastAsia="仿宋"/>
          <w:sz w:val="24"/>
        </w:rPr>
        <w:br w:type="textWrapping"/>
      </w:r>
      <w:r>
        <w:rPr>
          <w:rFonts w:hint="eastAsia" w:ascii="仿宋" w:hAnsi="仿宋" w:eastAsia="仿宋"/>
          <w:sz w:val="24"/>
        </w:rPr>
        <w:t xml:space="preserve">    跟踪市场资讯，快捷查看市场价格变化，灵活配置商品价格对比、即时的商品价格变动资讯、图形化展示商品价格变动趋势。</w:t>
      </w:r>
    </w:p>
    <w:p>
      <w:pPr>
        <w:spacing w:line="360" w:lineRule="auto"/>
        <w:ind w:firstLine="240" w:firstLineChars="100"/>
        <w:jc w:val="left"/>
        <w:rPr>
          <w:rFonts w:ascii="仿宋" w:hAnsi="仿宋" w:eastAsia="仿宋"/>
          <w:sz w:val="24"/>
        </w:rPr>
      </w:pPr>
      <w:r>
        <w:rPr>
          <w:rFonts w:hint="eastAsia" w:ascii="仿宋" w:hAnsi="仿宋" w:eastAsia="仿宋"/>
          <w:sz w:val="24"/>
        </w:rPr>
        <w:t>（三）对接简便</w:t>
      </w:r>
    </w:p>
    <w:p>
      <w:pPr>
        <w:spacing w:line="360" w:lineRule="auto"/>
        <w:ind w:firstLine="480" w:firstLineChars="200"/>
        <w:jc w:val="left"/>
        <w:rPr>
          <w:rFonts w:ascii="仿宋" w:hAnsi="仿宋" w:eastAsia="仿宋"/>
          <w:sz w:val="24"/>
        </w:rPr>
      </w:pPr>
      <w:r>
        <w:rPr>
          <w:rFonts w:hint="eastAsia" w:ascii="仿宋" w:hAnsi="仿宋" w:eastAsia="仿宋"/>
          <w:sz w:val="24"/>
          <w:lang w:eastAsia="zh-CN"/>
        </w:rPr>
        <w:t>数字营销程序</w:t>
      </w:r>
      <w:r>
        <w:rPr>
          <w:rFonts w:hint="eastAsia" w:ascii="仿宋" w:hAnsi="仿宋" w:eastAsia="仿宋"/>
          <w:sz w:val="24"/>
        </w:rPr>
        <w:t>通过手机、平板等移动设备或计算机终端，连通客户经理、客户主管及客户，确保各方信息透明沟通顺畅、需求及时满足。</w:t>
      </w:r>
    </w:p>
    <w:p>
      <w:pPr>
        <w:spacing w:line="360" w:lineRule="auto"/>
        <w:ind w:firstLine="240" w:firstLineChars="100"/>
        <w:jc w:val="left"/>
        <w:rPr>
          <w:rFonts w:ascii="仿宋" w:hAnsi="仿宋" w:eastAsia="仿宋"/>
          <w:sz w:val="24"/>
        </w:rPr>
      </w:pPr>
      <w:r>
        <w:rPr>
          <w:rFonts w:hint="eastAsia" w:ascii="仿宋" w:hAnsi="仿宋" w:eastAsia="仿宋"/>
          <w:sz w:val="24"/>
        </w:rPr>
        <w:t>4. 签到管理</w:t>
      </w:r>
    </w:p>
    <w:p>
      <w:pPr>
        <w:spacing w:line="360" w:lineRule="auto"/>
        <w:ind w:firstLine="480" w:firstLineChars="200"/>
        <w:jc w:val="left"/>
        <w:rPr>
          <w:rFonts w:ascii="仿宋" w:hAnsi="仿宋" w:eastAsia="仿宋"/>
          <w:sz w:val="24"/>
        </w:rPr>
      </w:pPr>
      <w:r>
        <w:rPr>
          <w:rFonts w:hint="eastAsia" w:ascii="仿宋" w:hAnsi="仿宋" w:eastAsia="仿宋"/>
          <w:sz w:val="24"/>
        </w:rPr>
        <w:t>通过拍照及定位方式进行签到，有效避免虚假拜访，实时了解客户经理拜访轨迹。</w:t>
      </w:r>
    </w:p>
    <w:p>
      <w:pPr>
        <w:spacing w:line="360" w:lineRule="auto"/>
        <w:ind w:firstLine="241" w:firstLineChars="100"/>
        <w:jc w:val="left"/>
        <w:rPr>
          <w:rFonts w:ascii="仿宋" w:hAnsi="仿宋" w:eastAsia="仿宋"/>
          <w:b/>
          <w:bCs/>
          <w:sz w:val="24"/>
        </w:rPr>
      </w:pPr>
      <w:bookmarkStart w:id="144" w:name="_Toc91773459"/>
      <w:r>
        <w:rPr>
          <w:rFonts w:hint="eastAsia" w:ascii="仿宋" w:hAnsi="仿宋" w:eastAsia="仿宋"/>
          <w:b/>
          <w:bCs/>
          <w:sz w:val="24"/>
        </w:rPr>
        <w:t>四、系统软件设计</w:t>
      </w:r>
      <w:bookmarkEnd w:id="144"/>
      <w:r>
        <w:rPr>
          <w:rFonts w:hint="eastAsia" w:ascii="仿宋" w:hAnsi="仿宋" w:eastAsia="仿宋"/>
          <w:b/>
          <w:bCs/>
          <w:sz w:val="24"/>
        </w:rPr>
        <w:t>要求</w:t>
      </w:r>
    </w:p>
    <w:p>
      <w:pPr>
        <w:spacing w:line="360" w:lineRule="auto"/>
        <w:ind w:firstLine="480" w:firstLineChars="200"/>
        <w:jc w:val="left"/>
        <w:rPr>
          <w:rFonts w:ascii="仿宋" w:hAnsi="仿宋" w:eastAsia="仿宋"/>
          <w:sz w:val="24"/>
        </w:rPr>
      </w:pPr>
      <w:r>
        <w:rPr>
          <w:rFonts w:hint="eastAsia" w:ascii="仿宋" w:hAnsi="仿宋" w:eastAsia="仿宋"/>
          <w:sz w:val="24"/>
        </w:rPr>
        <w:t>本期福建省石化供销</w:t>
      </w:r>
      <w:r>
        <w:rPr>
          <w:rFonts w:hint="eastAsia" w:ascii="仿宋" w:hAnsi="仿宋" w:eastAsia="仿宋"/>
          <w:sz w:val="24"/>
          <w:lang w:eastAsia="zh-CN"/>
        </w:rPr>
        <w:t>数字营销程序</w:t>
      </w:r>
      <w:r>
        <w:rPr>
          <w:rFonts w:hint="eastAsia" w:ascii="仿宋" w:hAnsi="仿宋" w:eastAsia="仿宋"/>
          <w:sz w:val="24"/>
        </w:rPr>
        <w:t>项目建设方案，主要包含</w:t>
      </w:r>
      <w:r>
        <w:rPr>
          <w:rFonts w:hint="eastAsia" w:ascii="仿宋" w:hAnsi="仿宋" w:eastAsia="仿宋"/>
          <w:sz w:val="24"/>
          <w:lang w:val="en-US" w:eastAsia="zh-CN"/>
        </w:rPr>
        <w:t>数字营销</w:t>
      </w:r>
      <w:r>
        <w:rPr>
          <w:rFonts w:hint="eastAsia" w:ascii="仿宋" w:hAnsi="仿宋" w:eastAsia="仿宋"/>
          <w:sz w:val="24"/>
        </w:rPr>
        <w:t>管理后台、</w:t>
      </w:r>
      <w:r>
        <w:rPr>
          <w:rFonts w:hint="eastAsia" w:ascii="仿宋" w:hAnsi="仿宋" w:eastAsia="仿宋"/>
          <w:sz w:val="24"/>
          <w:lang w:eastAsia="zh-CN"/>
        </w:rPr>
        <w:t>数字营销程序</w:t>
      </w:r>
      <w:r>
        <w:rPr>
          <w:rFonts w:hint="eastAsia" w:ascii="仿宋" w:hAnsi="仿宋" w:eastAsia="仿宋"/>
          <w:sz w:val="24"/>
        </w:rPr>
        <w:t>两部分，现分述如下：</w:t>
      </w:r>
    </w:p>
    <w:p>
      <w:pPr>
        <w:spacing w:line="360" w:lineRule="auto"/>
        <w:ind w:firstLine="240" w:firstLineChars="100"/>
        <w:jc w:val="left"/>
        <w:rPr>
          <w:rFonts w:ascii="仿宋" w:hAnsi="仿宋" w:eastAsia="仿宋"/>
          <w:sz w:val="24"/>
        </w:rPr>
      </w:pPr>
      <w:bookmarkStart w:id="145" w:name="_Toc91773460"/>
      <w:r>
        <w:rPr>
          <w:rFonts w:hint="eastAsia" w:ascii="仿宋" w:hAnsi="仿宋" w:eastAsia="仿宋"/>
          <w:sz w:val="24"/>
        </w:rPr>
        <w:t>（一）</w:t>
      </w:r>
      <w:r>
        <w:rPr>
          <w:rFonts w:hint="eastAsia" w:ascii="仿宋" w:hAnsi="仿宋" w:eastAsia="仿宋"/>
          <w:sz w:val="24"/>
          <w:lang w:val="en-US" w:eastAsia="zh-CN"/>
        </w:rPr>
        <w:t>数字营销</w:t>
      </w:r>
      <w:r>
        <w:rPr>
          <w:rFonts w:hint="eastAsia" w:ascii="仿宋" w:hAnsi="仿宋" w:eastAsia="仿宋"/>
          <w:sz w:val="24"/>
        </w:rPr>
        <w:t>管理系统</w:t>
      </w:r>
      <w:bookmarkEnd w:id="145"/>
    </w:p>
    <w:p>
      <w:pPr>
        <w:spacing w:line="360" w:lineRule="auto"/>
        <w:ind w:firstLine="480" w:firstLineChars="200"/>
        <w:jc w:val="left"/>
        <w:rPr>
          <w:rFonts w:ascii="仿宋" w:hAnsi="仿宋" w:eastAsia="仿宋"/>
          <w:sz w:val="24"/>
        </w:rPr>
      </w:pPr>
      <w:r>
        <w:rPr>
          <w:rFonts w:hint="eastAsia" w:ascii="仿宋" w:hAnsi="仿宋" w:eastAsia="仿宋"/>
          <w:sz w:val="24"/>
        </w:rPr>
        <w:t xml:space="preserve">主要功能包括：客户管理、个人设置、市场资讯、签到打卡管理 </w:t>
      </w:r>
    </w:p>
    <w:p>
      <w:pPr>
        <w:spacing w:line="360" w:lineRule="auto"/>
        <w:ind w:firstLine="480" w:firstLineChars="200"/>
        <w:jc w:val="left"/>
        <w:rPr>
          <w:rFonts w:ascii="仿宋" w:hAnsi="仿宋" w:eastAsia="仿宋"/>
          <w:sz w:val="24"/>
        </w:rPr>
      </w:pPr>
      <w:r>
        <w:rPr>
          <w:rFonts w:hint="eastAsia" w:ascii="仿宋" w:hAnsi="仿宋" w:eastAsia="仿宋"/>
          <w:sz w:val="24"/>
        </w:rPr>
        <w:t>1、建设内容：包括客户管理、个人设置、市场资讯、签到打卡管理、客户拜访、拜访签到、新增客户、拜访记等功能。</w:t>
      </w:r>
    </w:p>
    <w:p>
      <w:pPr>
        <w:spacing w:line="360" w:lineRule="auto"/>
        <w:ind w:firstLine="480" w:firstLineChars="200"/>
        <w:jc w:val="left"/>
        <w:rPr>
          <w:rFonts w:ascii="仿宋" w:hAnsi="仿宋" w:eastAsia="仿宋"/>
          <w:sz w:val="24"/>
        </w:rPr>
      </w:pPr>
      <w:r>
        <w:rPr>
          <w:rFonts w:hint="eastAsia" w:ascii="仿宋" w:hAnsi="仿宋" w:eastAsia="仿宋"/>
          <w:sz w:val="24"/>
        </w:rPr>
        <w:t>2、支持用户对客户信息进行管理，对客户进行统一的精细化管理。</w:t>
      </w:r>
    </w:p>
    <w:p>
      <w:pPr>
        <w:spacing w:line="360" w:lineRule="auto"/>
        <w:ind w:firstLine="480" w:firstLineChars="200"/>
        <w:jc w:val="left"/>
        <w:rPr>
          <w:rFonts w:ascii="仿宋" w:hAnsi="仿宋" w:eastAsia="仿宋"/>
          <w:sz w:val="24"/>
        </w:rPr>
      </w:pPr>
      <w:r>
        <w:rPr>
          <w:rFonts w:hint="eastAsia" w:ascii="仿宋" w:hAnsi="仿宋" w:eastAsia="仿宋"/>
          <w:sz w:val="24"/>
        </w:rPr>
        <w:t>3、支持多种方式的客户拜访及回访记录、支持多种用户实地签到管理。</w:t>
      </w:r>
    </w:p>
    <w:p>
      <w:pPr>
        <w:spacing w:line="360" w:lineRule="auto"/>
        <w:ind w:firstLine="480" w:firstLineChars="200"/>
        <w:jc w:val="left"/>
        <w:rPr>
          <w:rFonts w:ascii="仿宋" w:hAnsi="仿宋" w:eastAsia="仿宋"/>
          <w:sz w:val="24"/>
        </w:rPr>
      </w:pPr>
      <w:r>
        <w:rPr>
          <w:rFonts w:hint="eastAsia" w:ascii="仿宋" w:hAnsi="仿宋" w:eastAsia="仿宋"/>
          <w:sz w:val="24"/>
        </w:rPr>
        <w:t>4、支持多品类商品价格查询，与专业价格平台对接，保证数据的完整及准确性。</w:t>
      </w:r>
    </w:p>
    <w:p>
      <w:pPr>
        <w:spacing w:line="360" w:lineRule="auto"/>
        <w:ind w:firstLine="480" w:firstLineChars="200"/>
        <w:jc w:val="left"/>
        <w:rPr>
          <w:rFonts w:ascii="仿宋" w:hAnsi="仿宋" w:eastAsia="仿宋"/>
          <w:sz w:val="24"/>
        </w:rPr>
      </w:pPr>
      <w:r>
        <w:rPr>
          <w:rFonts w:hint="eastAsia" w:ascii="仿宋" w:hAnsi="仿宋" w:eastAsia="仿宋"/>
          <w:sz w:val="24"/>
        </w:rPr>
        <w:t>5、通过小程序与管理后台相结合，实现信息、客户灵活管理，各职级用户信息快速互通。</w:t>
      </w:r>
    </w:p>
    <w:p>
      <w:pPr>
        <w:spacing w:line="360" w:lineRule="auto"/>
        <w:ind w:firstLine="480" w:firstLineChars="200"/>
        <w:jc w:val="left"/>
        <w:rPr>
          <w:rFonts w:ascii="仿宋" w:hAnsi="仿宋" w:eastAsia="仿宋"/>
          <w:sz w:val="24"/>
        </w:rPr>
      </w:pPr>
      <w:bookmarkStart w:id="146" w:name="_Toc91773461"/>
      <w:r>
        <w:rPr>
          <w:rFonts w:hint="eastAsia" w:ascii="仿宋" w:hAnsi="仿宋" w:eastAsia="仿宋"/>
          <w:sz w:val="24"/>
        </w:rPr>
        <w:t>应用框架</w:t>
      </w:r>
      <w:bookmarkEnd w:id="146"/>
    </w:p>
    <w:p>
      <w:pPr>
        <w:spacing w:line="360" w:lineRule="auto"/>
        <w:ind w:firstLine="480" w:firstLineChars="200"/>
        <w:jc w:val="left"/>
        <w:rPr>
          <w:rFonts w:ascii="仿宋" w:hAnsi="仿宋" w:eastAsia="仿宋"/>
          <w:sz w:val="24"/>
        </w:rPr>
      </w:pPr>
      <w:r>
        <w:rPr>
          <w:rFonts w:hint="eastAsia" w:ascii="仿宋" w:hAnsi="仿宋" w:eastAsia="仿宋"/>
          <w:sz w:val="24"/>
        </w:rPr>
        <w:drawing>
          <wp:inline distT="0" distB="0" distL="0" distR="0">
            <wp:extent cx="5486400" cy="41865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5486400" cy="4186555"/>
                    </a:xfrm>
                    <a:prstGeom prst="rect">
                      <a:avLst/>
                    </a:prstGeom>
                  </pic:spPr>
                </pic:pic>
              </a:graphicData>
            </a:graphic>
          </wp:inline>
        </w:drawing>
      </w:r>
    </w:p>
    <w:p>
      <w:pPr>
        <w:spacing w:line="360" w:lineRule="auto"/>
        <w:ind w:firstLine="480" w:firstLineChars="200"/>
        <w:jc w:val="left"/>
        <w:rPr>
          <w:rFonts w:ascii="仿宋" w:hAnsi="仿宋" w:eastAsia="仿宋"/>
          <w:sz w:val="24"/>
        </w:rPr>
      </w:pPr>
      <w:r>
        <w:rPr>
          <w:rFonts w:hint="eastAsia" w:ascii="仿宋" w:hAnsi="仿宋" w:eastAsia="仿宋"/>
          <w:sz w:val="24"/>
          <w:lang w:eastAsia="zh-CN"/>
        </w:rPr>
        <w:t>数字营销</w:t>
      </w:r>
      <w:r>
        <w:rPr>
          <w:rFonts w:hint="eastAsia" w:ascii="仿宋" w:hAnsi="仿宋" w:eastAsia="仿宋"/>
          <w:sz w:val="24"/>
        </w:rPr>
        <w:t>系统可以对客户关系进行全周期管理，从客户线索的建立到销售订单形成进行全流程跟踪，提供更完善的系统管理模式。</w:t>
      </w:r>
    </w:p>
    <w:p>
      <w:pPr>
        <w:spacing w:line="360" w:lineRule="auto"/>
        <w:ind w:firstLine="480" w:firstLineChars="200"/>
        <w:jc w:val="left"/>
        <w:rPr>
          <w:rFonts w:ascii="仿宋" w:hAnsi="仿宋" w:eastAsia="仿宋"/>
          <w:sz w:val="24"/>
        </w:rPr>
      </w:pPr>
      <w:bookmarkStart w:id="147" w:name="_Toc91773462"/>
      <w:r>
        <w:rPr>
          <w:rFonts w:hint="eastAsia" w:ascii="仿宋" w:hAnsi="仿宋" w:eastAsia="仿宋"/>
          <w:sz w:val="24"/>
        </w:rPr>
        <w:t>客户信息管理</w:t>
      </w:r>
      <w:bookmarkEnd w:id="147"/>
    </w:p>
    <w:p>
      <w:pPr>
        <w:spacing w:line="360" w:lineRule="auto"/>
        <w:ind w:firstLine="480" w:firstLineChars="200"/>
        <w:jc w:val="left"/>
        <w:rPr>
          <w:rFonts w:ascii="仿宋" w:hAnsi="仿宋" w:eastAsia="仿宋"/>
          <w:sz w:val="24"/>
        </w:rPr>
      </w:pPr>
      <w:r>
        <w:rPr>
          <w:rFonts w:hint="eastAsia" w:ascii="仿宋" w:hAnsi="仿宋" w:eastAsia="仿宋"/>
          <w:sz w:val="24"/>
        </w:rPr>
        <w:t>管理客户的基本信息。包括客户的基本信息的维护、变更。可以对客户进行分类管理。提供客户的更多信息的维护，对客户进行精细化运营管理。客户信息可以通过ERP导入，也可以通过客户经理进行创建。</w:t>
      </w:r>
    </w:p>
    <w:p>
      <w:pPr>
        <w:spacing w:line="360" w:lineRule="auto"/>
        <w:ind w:firstLine="480" w:firstLineChars="200"/>
        <w:jc w:val="left"/>
        <w:rPr>
          <w:rFonts w:ascii="仿宋" w:hAnsi="仿宋" w:eastAsia="仿宋"/>
          <w:sz w:val="24"/>
        </w:rPr>
      </w:pPr>
      <w:r>
        <w:rPr>
          <w:rFonts w:hint="eastAsia" w:ascii="仿宋" w:hAnsi="仿宋" w:eastAsia="仿宋"/>
          <w:sz w:val="24"/>
        </w:rPr>
        <w:t>客户信息管理也包括对客户的等级、客户的积分等进行管理；</w:t>
      </w:r>
    </w:p>
    <w:p>
      <w:pPr>
        <w:spacing w:line="360" w:lineRule="auto"/>
        <w:ind w:firstLine="480" w:firstLineChars="200"/>
        <w:jc w:val="left"/>
        <w:rPr>
          <w:rFonts w:ascii="仿宋" w:hAnsi="仿宋" w:eastAsia="仿宋"/>
          <w:sz w:val="24"/>
        </w:rPr>
      </w:pPr>
      <w:bookmarkStart w:id="148" w:name="_Toc91773463"/>
      <w:r>
        <w:rPr>
          <w:rFonts w:hint="eastAsia" w:ascii="仿宋" w:hAnsi="仿宋" w:eastAsia="仿宋"/>
          <w:sz w:val="24"/>
        </w:rPr>
        <w:t>客户经理签到</w:t>
      </w:r>
      <w:bookmarkEnd w:id="148"/>
    </w:p>
    <w:p>
      <w:pPr>
        <w:spacing w:line="360" w:lineRule="auto"/>
        <w:ind w:firstLine="480" w:firstLineChars="200"/>
        <w:jc w:val="left"/>
        <w:rPr>
          <w:rFonts w:ascii="仿宋" w:hAnsi="仿宋" w:eastAsia="仿宋"/>
          <w:sz w:val="24"/>
        </w:rPr>
      </w:pPr>
      <w:r>
        <w:rPr>
          <w:rFonts w:hint="eastAsia" w:ascii="仿宋" w:hAnsi="仿宋" w:eastAsia="仿宋"/>
          <w:sz w:val="24"/>
        </w:rPr>
        <w:t>客户经理拜访签到。包括打卡/拍照两种方式签到。可以对客户经理进行签到情况跟踪。实时了解客户经理对客户的追踪情况，签到情况提供主管进行查看。</w:t>
      </w:r>
    </w:p>
    <w:p>
      <w:pPr>
        <w:spacing w:line="360" w:lineRule="auto"/>
        <w:ind w:firstLine="480" w:firstLineChars="200"/>
        <w:jc w:val="left"/>
        <w:rPr>
          <w:rFonts w:ascii="仿宋" w:hAnsi="仿宋" w:eastAsia="仿宋"/>
          <w:sz w:val="24"/>
        </w:rPr>
      </w:pPr>
      <w:bookmarkStart w:id="149" w:name="_Toc91773464"/>
      <w:r>
        <w:rPr>
          <w:rFonts w:hint="eastAsia" w:ascii="仿宋" w:hAnsi="仿宋" w:eastAsia="仿宋"/>
          <w:sz w:val="24"/>
        </w:rPr>
        <w:t>市场资讯</w:t>
      </w:r>
      <w:bookmarkEnd w:id="149"/>
    </w:p>
    <w:p>
      <w:pPr>
        <w:spacing w:line="360" w:lineRule="auto"/>
        <w:ind w:firstLine="480" w:firstLineChars="200"/>
        <w:jc w:val="left"/>
        <w:rPr>
          <w:rFonts w:ascii="仿宋" w:hAnsi="仿宋" w:eastAsia="仿宋"/>
          <w:sz w:val="24"/>
        </w:rPr>
      </w:pPr>
      <w:r>
        <w:rPr>
          <w:rFonts w:hint="eastAsia" w:ascii="仿宋" w:hAnsi="仿宋" w:eastAsia="仿宋"/>
          <w:sz w:val="24"/>
        </w:rPr>
        <w:t>市场资讯为用户提供商品市场价格实时变动的信息。用户可以在市场资讯中查看相关产品的价格变动趋势，对不同品种商品、不同交易币种商品的价格趋势进行分析。</w:t>
      </w:r>
    </w:p>
    <w:p>
      <w:pPr>
        <w:spacing w:line="360" w:lineRule="auto"/>
        <w:ind w:firstLine="480" w:firstLineChars="200"/>
        <w:jc w:val="left"/>
        <w:rPr>
          <w:rFonts w:ascii="仿宋" w:hAnsi="仿宋" w:eastAsia="仿宋"/>
          <w:sz w:val="24"/>
        </w:rPr>
      </w:pPr>
      <w:r>
        <w:rPr>
          <w:rFonts w:hint="eastAsia" w:ascii="仿宋" w:hAnsi="仿宋" w:eastAsia="仿宋"/>
          <w:sz w:val="24"/>
        </w:rPr>
        <w:t>通过专业网站获取相关商品的市场资讯，包括商品变动信息、商品价格变动等；</w:t>
      </w:r>
    </w:p>
    <w:p>
      <w:pPr>
        <w:spacing w:line="360" w:lineRule="auto"/>
        <w:ind w:firstLine="480" w:firstLineChars="200"/>
        <w:jc w:val="left"/>
        <w:rPr>
          <w:rFonts w:ascii="仿宋" w:hAnsi="仿宋" w:eastAsia="仿宋"/>
          <w:sz w:val="24"/>
        </w:rPr>
      </w:pPr>
      <w:r>
        <w:rPr>
          <w:rFonts w:hint="eastAsia" w:ascii="仿宋" w:hAnsi="仿宋" w:eastAsia="仿宋"/>
          <w:sz w:val="24"/>
        </w:rPr>
        <w:t>用户通过市场资讯可以配置不同商品的价格对比，横向分析市场价格变动趋势；</w:t>
      </w:r>
    </w:p>
    <w:p>
      <w:pPr>
        <w:spacing w:line="360" w:lineRule="auto"/>
        <w:ind w:firstLine="240" w:firstLineChars="100"/>
        <w:jc w:val="left"/>
        <w:rPr>
          <w:rFonts w:hint="eastAsia" w:ascii="仿宋" w:hAnsi="仿宋" w:eastAsia="仿宋"/>
          <w:sz w:val="24"/>
          <w:lang w:eastAsia="zh-CN"/>
        </w:rPr>
      </w:pPr>
      <w:bookmarkStart w:id="150" w:name="_Toc91773465"/>
      <w:r>
        <w:rPr>
          <w:rFonts w:hint="eastAsia" w:ascii="仿宋" w:hAnsi="仿宋" w:eastAsia="仿宋"/>
          <w:sz w:val="24"/>
        </w:rPr>
        <w:t>（二）</w:t>
      </w:r>
      <w:bookmarkEnd w:id="150"/>
      <w:r>
        <w:rPr>
          <w:rFonts w:hint="eastAsia" w:ascii="仿宋" w:hAnsi="仿宋" w:eastAsia="仿宋"/>
          <w:sz w:val="24"/>
          <w:lang w:eastAsia="zh-CN"/>
        </w:rPr>
        <w:t>数字营销程序</w:t>
      </w:r>
    </w:p>
    <w:p>
      <w:pPr>
        <w:spacing w:line="360" w:lineRule="auto"/>
        <w:ind w:firstLine="480" w:firstLineChars="200"/>
        <w:jc w:val="left"/>
        <w:rPr>
          <w:rFonts w:ascii="仿宋" w:hAnsi="仿宋" w:eastAsia="仿宋"/>
          <w:sz w:val="24"/>
        </w:rPr>
      </w:pPr>
      <w:r>
        <w:rPr>
          <w:rFonts w:hint="eastAsia" w:ascii="仿宋" w:hAnsi="仿宋" w:eastAsia="仿宋"/>
          <w:sz w:val="24"/>
          <w:lang w:eastAsia="zh-CN"/>
        </w:rPr>
        <w:t>数字营销程序</w:t>
      </w:r>
      <w:r>
        <w:rPr>
          <w:rFonts w:hint="eastAsia" w:ascii="仿宋" w:hAnsi="仿宋" w:eastAsia="仿宋"/>
          <w:sz w:val="24"/>
        </w:rPr>
        <w:t>基于轻量级简便的设计原则，主体设计思路偏向视图展示及信息查询，主要功能包括：客户拜访、新增客户、拜访签到、市场资讯</w:t>
      </w:r>
    </w:p>
    <w:p>
      <w:pPr>
        <w:spacing w:line="360" w:lineRule="auto"/>
        <w:ind w:firstLine="480" w:firstLineChars="200"/>
        <w:jc w:val="left"/>
        <w:rPr>
          <w:rFonts w:ascii="仿宋" w:hAnsi="仿宋" w:eastAsia="仿宋"/>
          <w:sz w:val="24"/>
        </w:rPr>
      </w:pPr>
    </w:p>
    <w:p>
      <w:pPr>
        <w:spacing w:line="360" w:lineRule="auto"/>
        <w:ind w:firstLine="480" w:firstLineChars="200"/>
        <w:jc w:val="left"/>
        <w:rPr>
          <w:rFonts w:ascii="仿宋" w:hAnsi="仿宋" w:eastAsia="仿宋"/>
          <w:sz w:val="24"/>
        </w:rPr>
      </w:pPr>
      <w:bookmarkStart w:id="151" w:name="_Toc91773466"/>
      <w:r>
        <w:rPr>
          <w:rFonts w:hint="eastAsia" w:ascii="仿宋" w:hAnsi="仿宋" w:eastAsia="仿宋"/>
          <w:sz w:val="24"/>
        </w:rPr>
        <w:t xml:space="preserve"> 应用框架</w:t>
      </w:r>
      <w:bookmarkEnd w:id="151"/>
    </w:p>
    <w:p>
      <w:pPr>
        <w:spacing w:line="360" w:lineRule="auto"/>
        <w:ind w:firstLine="480" w:firstLineChars="200"/>
        <w:jc w:val="left"/>
        <w:rPr>
          <w:rFonts w:ascii="仿宋" w:hAnsi="仿宋" w:eastAsia="仿宋"/>
          <w:sz w:val="24"/>
        </w:rPr>
      </w:pPr>
      <w:r>
        <w:rPr>
          <w:rFonts w:hint="eastAsia" w:ascii="仿宋" w:hAnsi="仿宋" w:eastAsia="仿宋"/>
          <w:sz w:val="24"/>
        </w:rPr>
        <w:br w:type="textWrapping"/>
      </w:r>
      <w:r>
        <w:rPr>
          <w:rFonts w:hint="eastAsia" w:ascii="仿宋" w:hAnsi="仿宋" w:eastAsia="仿宋"/>
          <w:sz w:val="24"/>
        </w:rPr>
        <w:drawing>
          <wp:inline distT="0" distB="0" distL="0" distR="0">
            <wp:extent cx="5486400" cy="222250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5486400" cy="2222500"/>
                    </a:xfrm>
                    <a:prstGeom prst="rect">
                      <a:avLst/>
                    </a:prstGeom>
                  </pic:spPr>
                </pic:pic>
              </a:graphicData>
            </a:graphic>
          </wp:inline>
        </w:drawing>
      </w:r>
    </w:p>
    <w:p>
      <w:pPr>
        <w:spacing w:line="360" w:lineRule="auto"/>
        <w:ind w:firstLine="480" w:firstLineChars="200"/>
        <w:jc w:val="left"/>
        <w:rPr>
          <w:rFonts w:ascii="仿宋" w:hAnsi="仿宋" w:eastAsia="仿宋"/>
          <w:sz w:val="24"/>
        </w:rPr>
      </w:pPr>
      <w:bookmarkStart w:id="152" w:name="_Toc91773467"/>
      <w:r>
        <w:rPr>
          <w:rFonts w:hint="eastAsia" w:ascii="仿宋" w:hAnsi="仿宋" w:eastAsia="仿宋"/>
          <w:sz w:val="24"/>
        </w:rPr>
        <w:t>小程序功能简述</w:t>
      </w:r>
      <w:bookmarkEnd w:id="152"/>
    </w:p>
    <w:p>
      <w:pPr>
        <w:spacing w:line="360" w:lineRule="auto"/>
        <w:ind w:firstLine="480" w:firstLineChars="200"/>
        <w:jc w:val="left"/>
        <w:rPr>
          <w:rFonts w:ascii="仿宋" w:hAnsi="仿宋" w:eastAsia="仿宋"/>
          <w:sz w:val="24"/>
        </w:rPr>
      </w:pPr>
      <w:r>
        <w:rPr>
          <w:rFonts w:hint="eastAsia" w:ascii="仿宋" w:hAnsi="仿宋" w:eastAsia="仿宋"/>
          <w:sz w:val="24"/>
        </w:rPr>
        <w:t>客户拜访</w:t>
      </w:r>
    </w:p>
    <w:p>
      <w:pPr>
        <w:spacing w:line="360" w:lineRule="auto"/>
        <w:ind w:firstLine="480" w:firstLineChars="200"/>
        <w:jc w:val="left"/>
        <w:rPr>
          <w:rFonts w:ascii="仿宋" w:hAnsi="仿宋" w:eastAsia="仿宋"/>
          <w:sz w:val="24"/>
        </w:rPr>
      </w:pPr>
      <w:r>
        <w:rPr>
          <w:rFonts w:hint="eastAsia" w:ascii="仿宋" w:hAnsi="仿宋" w:eastAsia="仿宋"/>
          <w:sz w:val="24"/>
        </w:rPr>
        <w:t>客户经理可以在小程序中将每一次拜访的拜访内容记录，系统记录每次拜访内容的历史，为后续的针对性客户销售策略指定提供数据支持。</w:t>
      </w:r>
    </w:p>
    <w:p>
      <w:pPr>
        <w:spacing w:line="360" w:lineRule="auto"/>
        <w:ind w:firstLine="480" w:firstLineChars="200"/>
        <w:jc w:val="left"/>
        <w:rPr>
          <w:rFonts w:ascii="仿宋" w:hAnsi="仿宋" w:eastAsia="仿宋"/>
          <w:sz w:val="24"/>
        </w:rPr>
      </w:pPr>
      <w:r>
        <w:rPr>
          <w:rFonts w:hint="eastAsia" w:ascii="仿宋" w:hAnsi="仿宋" w:eastAsia="仿宋"/>
          <w:sz w:val="24"/>
        </w:rPr>
        <w:t>新增客户</w:t>
      </w:r>
    </w:p>
    <w:p>
      <w:pPr>
        <w:spacing w:line="360" w:lineRule="auto"/>
        <w:ind w:firstLine="480" w:firstLineChars="200"/>
        <w:jc w:val="left"/>
        <w:rPr>
          <w:rFonts w:ascii="仿宋" w:hAnsi="仿宋" w:eastAsia="仿宋"/>
          <w:sz w:val="24"/>
        </w:rPr>
      </w:pPr>
      <w:r>
        <w:rPr>
          <w:rFonts w:hint="eastAsia" w:ascii="仿宋" w:hAnsi="仿宋" w:eastAsia="仿宋"/>
          <w:sz w:val="24"/>
        </w:rPr>
        <w:t>客户经理将自行寻找到的客户资源录入进系统，包括客户的基本信息、喜好、意向产品等数据，当与新增客户有订单往来后，可将客户信息回推至ERP系统，实现信息互通。</w:t>
      </w:r>
    </w:p>
    <w:p>
      <w:pPr>
        <w:spacing w:line="360" w:lineRule="auto"/>
        <w:ind w:firstLine="480" w:firstLineChars="200"/>
        <w:jc w:val="left"/>
        <w:rPr>
          <w:rFonts w:ascii="仿宋" w:hAnsi="仿宋" w:eastAsia="仿宋"/>
          <w:sz w:val="24"/>
        </w:rPr>
      </w:pPr>
      <w:r>
        <w:rPr>
          <w:rFonts w:hint="eastAsia" w:ascii="仿宋" w:hAnsi="仿宋" w:eastAsia="仿宋"/>
          <w:sz w:val="24"/>
        </w:rPr>
        <w:t>拜访签到</w:t>
      </w:r>
    </w:p>
    <w:p>
      <w:pPr>
        <w:spacing w:line="360" w:lineRule="auto"/>
        <w:ind w:firstLine="480" w:firstLineChars="200"/>
        <w:jc w:val="left"/>
        <w:rPr>
          <w:rFonts w:ascii="仿宋" w:hAnsi="仿宋" w:eastAsia="仿宋"/>
          <w:sz w:val="24"/>
        </w:rPr>
      </w:pPr>
      <w:r>
        <w:rPr>
          <w:rFonts w:hint="eastAsia" w:ascii="仿宋" w:hAnsi="仿宋" w:eastAsia="仿宋"/>
          <w:sz w:val="24"/>
        </w:rPr>
        <w:t>拜访签到，客户经理在外出会见客户时，到底目的地时进行打卡签到，打卡签到数据将记录在管理系统中，相应主管可以进行查看。</w:t>
      </w:r>
    </w:p>
    <w:p>
      <w:pPr>
        <w:spacing w:line="360" w:lineRule="auto"/>
        <w:ind w:firstLine="480" w:firstLineChars="200"/>
        <w:jc w:val="left"/>
        <w:rPr>
          <w:rFonts w:ascii="仿宋" w:hAnsi="仿宋" w:eastAsia="仿宋"/>
          <w:sz w:val="24"/>
        </w:rPr>
      </w:pPr>
      <w:r>
        <w:rPr>
          <w:rFonts w:hint="eastAsia" w:ascii="仿宋" w:hAnsi="仿宋" w:eastAsia="仿宋"/>
          <w:sz w:val="24"/>
        </w:rPr>
        <w:t>市场资讯</w:t>
      </w:r>
    </w:p>
    <w:p>
      <w:pPr>
        <w:spacing w:line="360" w:lineRule="auto"/>
        <w:ind w:firstLine="480" w:firstLineChars="200"/>
        <w:jc w:val="left"/>
        <w:rPr>
          <w:rFonts w:ascii="仿宋" w:hAnsi="仿宋" w:eastAsia="仿宋"/>
          <w:sz w:val="24"/>
        </w:rPr>
      </w:pPr>
      <w:r>
        <w:rPr>
          <w:rFonts w:hint="eastAsia" w:ascii="仿宋" w:hAnsi="仿宋" w:eastAsia="仿宋"/>
          <w:sz w:val="24"/>
        </w:rPr>
        <w:t>在小程序中，用户可以在市场资讯中查看到商品的价格以及选择任意商品进行价格走势对比，对异常情况做出备注等。</w:t>
      </w:r>
    </w:p>
    <w:p>
      <w:pPr>
        <w:spacing w:line="360" w:lineRule="auto"/>
        <w:ind w:firstLine="241" w:firstLineChars="100"/>
        <w:jc w:val="left"/>
        <w:rPr>
          <w:rFonts w:ascii="仿宋" w:hAnsi="仿宋" w:eastAsia="仿宋"/>
          <w:b/>
          <w:bCs/>
          <w:sz w:val="24"/>
        </w:rPr>
      </w:pPr>
      <w:bookmarkStart w:id="153" w:name="_Toc91773468"/>
      <w:bookmarkStart w:id="154" w:name="_Toc464778918"/>
      <w:bookmarkStart w:id="155" w:name="_Toc1467"/>
      <w:bookmarkStart w:id="156" w:name="_Toc8398"/>
      <w:bookmarkStart w:id="157" w:name="_Toc24324854"/>
      <w:r>
        <w:rPr>
          <w:rFonts w:hint="eastAsia" w:ascii="仿宋" w:hAnsi="仿宋" w:eastAsia="仿宋"/>
          <w:b/>
          <w:bCs/>
          <w:sz w:val="24"/>
        </w:rPr>
        <w:t>五、系统架构及安全设计</w:t>
      </w:r>
      <w:bookmarkEnd w:id="153"/>
      <w:bookmarkEnd w:id="154"/>
      <w:bookmarkEnd w:id="155"/>
      <w:bookmarkEnd w:id="156"/>
      <w:bookmarkEnd w:id="157"/>
      <w:r>
        <w:rPr>
          <w:rFonts w:hint="eastAsia" w:ascii="仿宋" w:hAnsi="仿宋" w:eastAsia="仿宋"/>
          <w:b/>
          <w:bCs/>
          <w:sz w:val="24"/>
        </w:rPr>
        <w:t>要求</w:t>
      </w:r>
    </w:p>
    <w:p>
      <w:pPr>
        <w:spacing w:line="360" w:lineRule="auto"/>
        <w:ind w:firstLine="240" w:firstLineChars="100"/>
        <w:jc w:val="left"/>
        <w:rPr>
          <w:rFonts w:ascii="仿宋" w:hAnsi="仿宋" w:eastAsia="仿宋"/>
          <w:sz w:val="24"/>
        </w:rPr>
      </w:pPr>
      <w:bookmarkStart w:id="158" w:name="_Toc396502038"/>
      <w:bookmarkStart w:id="159" w:name="_Toc198648937"/>
      <w:bookmarkStart w:id="160" w:name="_Toc91773469"/>
      <w:bookmarkStart w:id="161" w:name="_Toc396491651"/>
      <w:bookmarkStart w:id="162" w:name="_Toc437813872"/>
      <w:bookmarkStart w:id="163" w:name="_Toc183700712"/>
      <w:bookmarkStart w:id="164" w:name="_Toc162682745"/>
      <w:bookmarkStart w:id="165" w:name="_Toc183691472"/>
      <w:bookmarkStart w:id="166" w:name="_Toc464778919"/>
      <w:bookmarkStart w:id="167" w:name="_Toc183794072"/>
      <w:bookmarkStart w:id="168" w:name="_Toc24324855"/>
      <w:bookmarkStart w:id="169" w:name="_Toc3021"/>
      <w:bookmarkStart w:id="170" w:name="_Toc25061"/>
      <w:r>
        <w:rPr>
          <w:rFonts w:hint="eastAsia" w:ascii="仿宋" w:hAnsi="仿宋" w:eastAsia="仿宋"/>
          <w:sz w:val="24"/>
        </w:rPr>
        <w:t>（一）总体设计原则</w:t>
      </w:r>
      <w:bookmarkEnd w:id="158"/>
      <w:bookmarkEnd w:id="159"/>
      <w:bookmarkEnd w:id="160"/>
      <w:bookmarkEnd w:id="161"/>
      <w:bookmarkEnd w:id="162"/>
      <w:bookmarkEnd w:id="163"/>
      <w:bookmarkEnd w:id="164"/>
      <w:bookmarkEnd w:id="165"/>
      <w:bookmarkEnd w:id="166"/>
      <w:bookmarkEnd w:id="167"/>
      <w:bookmarkEnd w:id="168"/>
      <w:bookmarkEnd w:id="169"/>
      <w:bookmarkEnd w:id="170"/>
    </w:p>
    <w:p>
      <w:pPr>
        <w:spacing w:line="360" w:lineRule="auto"/>
        <w:ind w:firstLine="480" w:firstLineChars="200"/>
        <w:jc w:val="left"/>
        <w:rPr>
          <w:rFonts w:ascii="仿宋" w:hAnsi="仿宋" w:eastAsia="仿宋"/>
          <w:sz w:val="24"/>
        </w:rPr>
      </w:pPr>
      <w:r>
        <w:rPr>
          <w:rFonts w:hint="eastAsia" w:ascii="仿宋" w:hAnsi="仿宋" w:eastAsia="仿宋"/>
          <w:sz w:val="24"/>
        </w:rPr>
        <w:t>为了能完成既定的业务功能，要求计算机系统能够稳定、安全运行，应该在系统建设之初，为其建立完善的安全保障体系。</w:t>
      </w:r>
    </w:p>
    <w:p>
      <w:pPr>
        <w:spacing w:line="360" w:lineRule="auto"/>
        <w:ind w:firstLine="480" w:firstLineChars="200"/>
        <w:jc w:val="left"/>
        <w:rPr>
          <w:rFonts w:ascii="仿宋" w:hAnsi="仿宋" w:eastAsia="仿宋"/>
          <w:sz w:val="24"/>
        </w:rPr>
      </w:pPr>
      <w:r>
        <w:rPr>
          <w:rFonts w:hint="eastAsia" w:ascii="仿宋" w:hAnsi="仿宋" w:eastAsia="仿宋"/>
          <w:sz w:val="24"/>
        </w:rPr>
        <w:t>为了达到系统安全控制的目标，应在系统规划、建设、运行维护的整个生命周期中，按照以下安全原则，指导系统的安全工作：</w:t>
      </w:r>
    </w:p>
    <w:p>
      <w:pPr>
        <w:spacing w:line="360" w:lineRule="auto"/>
        <w:ind w:firstLine="480" w:firstLineChars="200"/>
        <w:jc w:val="left"/>
        <w:rPr>
          <w:rFonts w:ascii="仿宋" w:hAnsi="仿宋" w:eastAsia="仿宋"/>
          <w:sz w:val="24"/>
        </w:rPr>
      </w:pPr>
      <w:r>
        <w:rPr>
          <w:rFonts w:hint="eastAsia" w:ascii="仿宋" w:hAnsi="仿宋" w:eastAsia="仿宋"/>
          <w:sz w:val="24"/>
        </w:rPr>
        <w:t>起点进入原则：从系统建设开始就考虑安全问题，防止在系统设计的早期没有考虑安全性，导致因为错误的选择留下基础安全隐患，以致在系统运行期为保证系统安全付出更大的代价。</w:t>
      </w:r>
    </w:p>
    <w:p>
      <w:pPr>
        <w:spacing w:line="360" w:lineRule="auto"/>
        <w:ind w:firstLine="480" w:firstLineChars="200"/>
        <w:jc w:val="left"/>
        <w:rPr>
          <w:rFonts w:ascii="仿宋" w:hAnsi="仿宋" w:eastAsia="仿宋"/>
          <w:sz w:val="24"/>
        </w:rPr>
      </w:pPr>
      <w:r>
        <w:rPr>
          <w:rFonts w:hint="eastAsia" w:ascii="仿宋" w:hAnsi="仿宋" w:eastAsia="仿宋"/>
          <w:sz w:val="24"/>
        </w:rPr>
        <w:t>长远安全预期原则：对安全需求要有总体设计和长远打算，包括为安全设置一些可能近不会用到的潜在功能。</w:t>
      </w:r>
    </w:p>
    <w:p>
      <w:pPr>
        <w:spacing w:line="360" w:lineRule="auto"/>
        <w:ind w:firstLine="480" w:firstLineChars="200"/>
        <w:jc w:val="left"/>
        <w:rPr>
          <w:rFonts w:ascii="仿宋" w:hAnsi="仿宋" w:eastAsia="仿宋"/>
          <w:sz w:val="24"/>
        </w:rPr>
      </w:pPr>
      <w:r>
        <w:rPr>
          <w:rFonts w:hint="eastAsia" w:ascii="仿宋" w:hAnsi="仿宋" w:eastAsia="仿宋"/>
          <w:sz w:val="24"/>
        </w:rPr>
        <w:t>公认原则：参考当前在基本相同的条件下通用的安全防护措施，据此作出适合本系统的选择，系统所采用的产品是成熟、可靠的，系统能安全、稳定地运行。</w:t>
      </w:r>
    </w:p>
    <w:p>
      <w:pPr>
        <w:spacing w:line="360" w:lineRule="auto"/>
        <w:ind w:firstLine="480" w:firstLineChars="200"/>
        <w:jc w:val="left"/>
        <w:rPr>
          <w:rFonts w:ascii="仿宋" w:hAnsi="仿宋" w:eastAsia="仿宋"/>
          <w:sz w:val="24"/>
        </w:rPr>
      </w:pPr>
      <w:r>
        <w:rPr>
          <w:rFonts w:hint="eastAsia" w:ascii="仿宋" w:hAnsi="仿宋" w:eastAsia="仿宋"/>
          <w:sz w:val="24"/>
        </w:rPr>
        <w:t>最小特权原则：不给用户超出任务所需权力以外的权利。</w:t>
      </w:r>
    </w:p>
    <w:p>
      <w:pPr>
        <w:spacing w:line="360" w:lineRule="auto"/>
        <w:ind w:firstLine="480" w:firstLineChars="200"/>
        <w:jc w:val="left"/>
        <w:rPr>
          <w:rFonts w:ascii="仿宋" w:hAnsi="仿宋" w:eastAsia="仿宋"/>
          <w:sz w:val="24"/>
        </w:rPr>
      </w:pPr>
      <w:r>
        <w:rPr>
          <w:rFonts w:hint="eastAsia" w:ascii="仿宋" w:hAnsi="仿宋" w:eastAsia="仿宋"/>
          <w:sz w:val="24"/>
        </w:rPr>
        <w:t>最小开放原则：先禁止所有服务，只有限开放需要使用服务。</w:t>
      </w:r>
    </w:p>
    <w:p>
      <w:pPr>
        <w:spacing w:line="360" w:lineRule="auto"/>
        <w:ind w:firstLine="480" w:firstLineChars="200"/>
        <w:jc w:val="left"/>
        <w:rPr>
          <w:rFonts w:ascii="仿宋" w:hAnsi="仿宋" w:eastAsia="仿宋"/>
          <w:sz w:val="24"/>
        </w:rPr>
      </w:pPr>
      <w:r>
        <w:rPr>
          <w:rFonts w:hint="eastAsia" w:ascii="仿宋" w:hAnsi="仿宋" w:eastAsia="仿宋"/>
          <w:sz w:val="24"/>
        </w:rPr>
        <w:t>适度复杂与经济原则：在保证安全强度的前提下，考虑安全机制的经济合理性，尽量减少安全机制的规模和复杂度，使之具有可操作性。</w:t>
      </w:r>
    </w:p>
    <w:p>
      <w:pPr>
        <w:spacing w:line="360" w:lineRule="auto"/>
        <w:ind w:firstLine="480" w:firstLineChars="200"/>
        <w:jc w:val="left"/>
        <w:rPr>
          <w:rFonts w:ascii="仿宋" w:hAnsi="仿宋" w:eastAsia="仿宋"/>
          <w:sz w:val="24"/>
        </w:rPr>
      </w:pPr>
      <w:r>
        <w:rPr>
          <w:rFonts w:hint="eastAsia" w:ascii="仿宋" w:hAnsi="仿宋" w:eastAsia="仿宋"/>
          <w:sz w:val="24"/>
        </w:rPr>
        <w:t>系统效率与安全性平衡原则：由于安全程度与效率成反比，在设计安全系统时，应尽可能地兼顾系统效率的需求。</w:t>
      </w:r>
    </w:p>
    <w:p>
      <w:pPr>
        <w:spacing w:line="360" w:lineRule="auto"/>
        <w:ind w:firstLine="480" w:firstLineChars="200"/>
        <w:jc w:val="left"/>
        <w:rPr>
          <w:rFonts w:ascii="仿宋" w:hAnsi="仿宋" w:eastAsia="仿宋"/>
          <w:sz w:val="24"/>
        </w:rPr>
      </w:pPr>
      <w:r>
        <w:rPr>
          <w:rFonts w:hint="eastAsia" w:ascii="仿宋" w:hAnsi="仿宋" w:eastAsia="仿宋"/>
          <w:sz w:val="24"/>
        </w:rPr>
        <w:t>在工作中遵守了安全原则的情况下，可以使福建省石化供销</w:t>
      </w:r>
      <w:r>
        <w:rPr>
          <w:rFonts w:hint="eastAsia" w:ascii="仿宋" w:hAnsi="仿宋" w:eastAsia="仿宋"/>
          <w:sz w:val="24"/>
          <w:lang w:eastAsia="zh-CN"/>
        </w:rPr>
        <w:t>数字营销程序</w:t>
      </w:r>
      <w:r>
        <w:rPr>
          <w:rFonts w:hint="eastAsia" w:ascii="仿宋" w:hAnsi="仿宋" w:eastAsia="仿宋"/>
          <w:sz w:val="24"/>
        </w:rPr>
        <w:t>项目具有以下几个安全特性：</w:t>
      </w:r>
    </w:p>
    <w:p>
      <w:pPr>
        <w:spacing w:line="360" w:lineRule="auto"/>
        <w:ind w:firstLine="480" w:firstLineChars="200"/>
        <w:jc w:val="left"/>
        <w:rPr>
          <w:rFonts w:ascii="仿宋" w:hAnsi="仿宋" w:eastAsia="仿宋"/>
          <w:sz w:val="24"/>
        </w:rPr>
      </w:pPr>
      <w:r>
        <w:rPr>
          <w:rFonts w:hint="eastAsia" w:ascii="仿宋" w:hAnsi="仿宋" w:eastAsia="仿宋"/>
          <w:sz w:val="24"/>
        </w:rPr>
        <w:t>可用性</w:t>
      </w:r>
    </w:p>
    <w:p>
      <w:pPr>
        <w:spacing w:line="360" w:lineRule="auto"/>
        <w:ind w:firstLine="480" w:firstLineChars="200"/>
        <w:jc w:val="left"/>
        <w:rPr>
          <w:rFonts w:ascii="仿宋" w:hAnsi="仿宋" w:eastAsia="仿宋"/>
          <w:sz w:val="24"/>
        </w:rPr>
      </w:pPr>
      <w:r>
        <w:rPr>
          <w:rFonts w:hint="eastAsia" w:ascii="仿宋" w:hAnsi="仿宋" w:eastAsia="仿宋"/>
          <w:sz w:val="24"/>
        </w:rPr>
        <w:t>确保授权实体在需要时可访问系统，并进行业务处理，防止因为计算机系统本身出现问题或攻击者非法占用资源导致授权者不能正常工作。</w:t>
      </w:r>
    </w:p>
    <w:p>
      <w:pPr>
        <w:spacing w:line="360" w:lineRule="auto"/>
        <w:ind w:firstLine="480" w:firstLineChars="200"/>
        <w:jc w:val="left"/>
        <w:rPr>
          <w:rFonts w:ascii="仿宋" w:hAnsi="仿宋" w:eastAsia="仿宋"/>
          <w:sz w:val="24"/>
        </w:rPr>
      </w:pPr>
      <w:r>
        <w:rPr>
          <w:rFonts w:hint="eastAsia" w:ascii="仿宋" w:hAnsi="仿宋" w:eastAsia="仿宋"/>
          <w:sz w:val="24"/>
        </w:rPr>
        <w:t>机密性</w:t>
      </w:r>
    </w:p>
    <w:p>
      <w:pPr>
        <w:spacing w:line="360" w:lineRule="auto"/>
        <w:ind w:firstLine="480" w:firstLineChars="200"/>
        <w:jc w:val="left"/>
        <w:rPr>
          <w:rFonts w:ascii="仿宋" w:hAnsi="仿宋" w:eastAsia="仿宋"/>
          <w:sz w:val="24"/>
        </w:rPr>
      </w:pPr>
      <w:r>
        <w:rPr>
          <w:rFonts w:hint="eastAsia" w:ascii="仿宋" w:hAnsi="仿宋" w:eastAsia="仿宋"/>
          <w:sz w:val="24"/>
        </w:rPr>
        <w:t>确保信息不暴露给未授权的实体或进程，系统应该对用户采用权限管理，防止信息的不当泄漏。</w:t>
      </w:r>
    </w:p>
    <w:p>
      <w:pPr>
        <w:spacing w:line="360" w:lineRule="auto"/>
        <w:ind w:firstLine="480" w:firstLineChars="200"/>
        <w:jc w:val="left"/>
        <w:rPr>
          <w:rFonts w:ascii="仿宋" w:hAnsi="仿宋" w:eastAsia="仿宋"/>
          <w:sz w:val="24"/>
        </w:rPr>
      </w:pPr>
      <w:r>
        <w:rPr>
          <w:rFonts w:hint="eastAsia" w:ascii="仿宋" w:hAnsi="仿宋" w:eastAsia="仿宋"/>
          <w:sz w:val="24"/>
        </w:rPr>
        <w:t>完整性</w:t>
      </w:r>
    </w:p>
    <w:p>
      <w:pPr>
        <w:spacing w:line="360" w:lineRule="auto"/>
        <w:ind w:firstLine="480" w:firstLineChars="200"/>
        <w:jc w:val="left"/>
        <w:rPr>
          <w:rFonts w:ascii="仿宋" w:hAnsi="仿宋" w:eastAsia="仿宋"/>
          <w:sz w:val="24"/>
        </w:rPr>
      </w:pPr>
      <w:r>
        <w:rPr>
          <w:rFonts w:hint="eastAsia" w:ascii="仿宋" w:hAnsi="仿宋" w:eastAsia="仿宋"/>
          <w:sz w:val="24"/>
        </w:rPr>
        <w:t>确保数据的准确和完整合法，只有授权的实体或进程才能修改数据，同时系统应该提供对数据进行完整性验证的手段，能够判别出数据是否已被篡改。</w:t>
      </w:r>
    </w:p>
    <w:p>
      <w:pPr>
        <w:spacing w:line="360" w:lineRule="auto"/>
        <w:ind w:firstLine="480" w:firstLineChars="200"/>
        <w:jc w:val="left"/>
        <w:rPr>
          <w:rFonts w:ascii="仿宋" w:hAnsi="仿宋" w:eastAsia="仿宋"/>
          <w:sz w:val="24"/>
        </w:rPr>
      </w:pPr>
      <w:r>
        <w:rPr>
          <w:rFonts w:hint="eastAsia" w:ascii="仿宋" w:hAnsi="仿宋" w:eastAsia="仿宋"/>
          <w:sz w:val="24"/>
        </w:rPr>
        <w:t>可审查性</w:t>
      </w:r>
    </w:p>
    <w:p>
      <w:pPr>
        <w:spacing w:line="360" w:lineRule="auto"/>
        <w:ind w:firstLine="480" w:firstLineChars="200"/>
        <w:jc w:val="left"/>
        <w:rPr>
          <w:rFonts w:ascii="仿宋" w:hAnsi="仿宋" w:eastAsia="仿宋"/>
          <w:sz w:val="24"/>
        </w:rPr>
      </w:pPr>
      <w:r>
        <w:rPr>
          <w:rFonts w:hint="eastAsia" w:ascii="仿宋" w:hAnsi="仿宋" w:eastAsia="仿宋"/>
          <w:sz w:val="24"/>
        </w:rPr>
        <w:t xml:space="preserve">使每个授权用户的活动都是唯一标识和受监控的，对其操作内容进行跟踪和审计。为出现的安全问题提供调查的依据和手段。 </w:t>
      </w:r>
    </w:p>
    <w:p>
      <w:pPr>
        <w:spacing w:line="360" w:lineRule="auto"/>
        <w:ind w:firstLine="480" w:firstLineChars="200"/>
        <w:jc w:val="left"/>
        <w:rPr>
          <w:rFonts w:ascii="仿宋" w:hAnsi="仿宋" w:eastAsia="仿宋"/>
          <w:sz w:val="24"/>
        </w:rPr>
      </w:pPr>
      <w:r>
        <w:rPr>
          <w:rFonts w:hint="eastAsia" w:ascii="仿宋" w:hAnsi="仿宋" w:eastAsia="仿宋"/>
          <w:sz w:val="24"/>
        </w:rPr>
        <w:t>可控性</w:t>
      </w:r>
    </w:p>
    <w:p>
      <w:pPr>
        <w:spacing w:line="360" w:lineRule="auto"/>
        <w:ind w:firstLine="480" w:firstLineChars="200"/>
        <w:jc w:val="left"/>
        <w:rPr>
          <w:rFonts w:ascii="仿宋" w:hAnsi="仿宋" w:eastAsia="仿宋"/>
          <w:sz w:val="24"/>
        </w:rPr>
      </w:pPr>
      <w:r>
        <w:rPr>
          <w:rFonts w:hint="eastAsia" w:ascii="仿宋" w:hAnsi="仿宋" w:eastAsia="仿宋"/>
          <w:sz w:val="24"/>
        </w:rPr>
        <w:t>可以控制授权范围内的信息流向及行为方式。</w:t>
      </w:r>
    </w:p>
    <w:p>
      <w:pPr>
        <w:spacing w:line="360" w:lineRule="auto"/>
        <w:ind w:firstLine="480" w:firstLineChars="200"/>
        <w:jc w:val="left"/>
        <w:rPr>
          <w:rFonts w:ascii="仿宋" w:hAnsi="仿宋" w:eastAsia="仿宋"/>
          <w:sz w:val="24"/>
        </w:rPr>
      </w:pPr>
      <w:bookmarkStart w:id="171" w:name="_Toc396491659"/>
      <w:bookmarkStart w:id="172" w:name="_Toc91773470"/>
      <w:bookmarkStart w:id="173" w:name="_Toc464778926"/>
      <w:bookmarkStart w:id="174" w:name="_Toc21930"/>
      <w:bookmarkStart w:id="175" w:name="_Toc437813880"/>
      <w:bookmarkStart w:id="176" w:name="_Toc24324856"/>
      <w:bookmarkStart w:id="177" w:name="_Toc32303"/>
      <w:bookmarkStart w:id="178" w:name="_Toc396502046"/>
      <w:r>
        <w:rPr>
          <w:rFonts w:hint="eastAsia" w:ascii="仿宋" w:hAnsi="仿宋" w:eastAsia="仿宋"/>
          <w:sz w:val="24"/>
        </w:rPr>
        <w:t>（二）IT基础设施及安全总体架构</w:t>
      </w:r>
      <w:bookmarkEnd w:id="171"/>
      <w:bookmarkEnd w:id="172"/>
      <w:bookmarkEnd w:id="173"/>
      <w:bookmarkEnd w:id="174"/>
      <w:bookmarkEnd w:id="175"/>
      <w:bookmarkEnd w:id="176"/>
      <w:bookmarkEnd w:id="177"/>
      <w:bookmarkEnd w:id="178"/>
    </w:p>
    <w:p>
      <w:pPr>
        <w:spacing w:line="360" w:lineRule="auto"/>
        <w:ind w:firstLine="480" w:firstLineChars="200"/>
        <w:jc w:val="left"/>
        <w:rPr>
          <w:rFonts w:ascii="仿宋" w:hAnsi="仿宋" w:eastAsia="仿宋"/>
          <w:sz w:val="24"/>
        </w:rPr>
      </w:pPr>
      <w:r>
        <w:rPr>
          <w:rFonts w:hint="eastAsia" w:ascii="仿宋" w:hAnsi="仿宋" w:eastAsia="仿宋"/>
          <w:sz w:val="24"/>
        </w:rPr>
        <w:t>福建省石化供销</w:t>
      </w:r>
      <w:r>
        <w:rPr>
          <w:rFonts w:hint="eastAsia" w:ascii="仿宋" w:hAnsi="仿宋" w:eastAsia="仿宋"/>
          <w:sz w:val="24"/>
          <w:lang w:eastAsia="zh-CN"/>
        </w:rPr>
        <w:t>数字营销程序</w:t>
      </w:r>
      <w:r>
        <w:rPr>
          <w:rFonts w:hint="eastAsia" w:ascii="仿宋" w:hAnsi="仿宋" w:eastAsia="仿宋"/>
          <w:sz w:val="24"/>
        </w:rPr>
        <w:t>项目的建设，将会使本系统变成一个安全的、透明化、可管理、可控制、可扩展、可持续、稳定的系统。本平台安全建设目标是最有效防范和化解风险，保证数据的安全使用，信息系统的平稳运行以及业务应用的持续进行。</w:t>
      </w:r>
    </w:p>
    <w:p>
      <w:pPr>
        <w:spacing w:line="360" w:lineRule="auto"/>
        <w:ind w:firstLine="480" w:firstLineChars="200"/>
        <w:jc w:val="left"/>
        <w:rPr>
          <w:rFonts w:ascii="仿宋" w:hAnsi="仿宋" w:eastAsia="仿宋"/>
          <w:sz w:val="24"/>
        </w:rPr>
      </w:pPr>
      <w:r>
        <w:rPr>
          <w:rFonts w:hint="eastAsia" w:ascii="仿宋" w:hAnsi="仿宋" w:eastAsia="仿宋"/>
          <w:sz w:val="24"/>
        </w:rPr>
        <w:t>主要从物理安全、网络安全、信息安全和业务安全（应用安全和数据安全）四大类型安全方面进行设计和保障。</w:t>
      </w:r>
    </w:p>
    <w:p>
      <w:pPr>
        <w:spacing w:line="360" w:lineRule="auto"/>
        <w:ind w:firstLine="241" w:firstLineChars="100"/>
        <w:jc w:val="left"/>
        <w:rPr>
          <w:rFonts w:ascii="仿宋" w:hAnsi="仿宋" w:eastAsia="仿宋"/>
          <w:b/>
          <w:bCs/>
          <w:sz w:val="24"/>
        </w:rPr>
      </w:pPr>
      <w:bookmarkStart w:id="179" w:name="_Toc91773471"/>
      <w:bookmarkStart w:id="180" w:name="_Toc24324857"/>
      <w:bookmarkStart w:id="181" w:name="_Toc13694"/>
      <w:bookmarkStart w:id="182" w:name="_Toc604"/>
      <w:r>
        <w:rPr>
          <w:rFonts w:hint="eastAsia" w:ascii="仿宋" w:hAnsi="仿宋" w:eastAsia="仿宋"/>
          <w:b/>
          <w:bCs/>
          <w:sz w:val="24"/>
        </w:rPr>
        <w:t>六、物理架构</w:t>
      </w:r>
      <w:bookmarkEnd w:id="179"/>
      <w:bookmarkEnd w:id="180"/>
      <w:bookmarkEnd w:id="181"/>
      <w:bookmarkEnd w:id="182"/>
      <w:r>
        <w:rPr>
          <w:rFonts w:hint="eastAsia" w:ascii="仿宋" w:hAnsi="仿宋" w:eastAsia="仿宋"/>
          <w:b/>
          <w:bCs/>
          <w:sz w:val="24"/>
        </w:rPr>
        <w:t>需求</w:t>
      </w:r>
    </w:p>
    <w:p>
      <w:pPr>
        <w:spacing w:line="360" w:lineRule="auto"/>
        <w:ind w:firstLine="480" w:firstLineChars="200"/>
        <w:jc w:val="left"/>
        <w:rPr>
          <w:rFonts w:ascii="仿宋" w:hAnsi="仿宋" w:eastAsia="仿宋"/>
          <w:sz w:val="24"/>
        </w:rPr>
      </w:pPr>
      <w:r>
        <w:rPr>
          <w:rFonts w:hint="eastAsia" w:ascii="仿宋" w:hAnsi="仿宋" w:eastAsia="仿宋"/>
          <w:sz w:val="24"/>
        </w:rPr>
        <w:t>福建省石化供销</w:t>
      </w:r>
      <w:r>
        <w:rPr>
          <w:rFonts w:hint="eastAsia" w:ascii="仿宋" w:hAnsi="仿宋" w:eastAsia="仿宋"/>
          <w:sz w:val="24"/>
          <w:lang w:eastAsia="zh-CN"/>
        </w:rPr>
        <w:t>数字营销程序</w:t>
      </w:r>
      <w:r>
        <w:rPr>
          <w:rFonts w:hint="eastAsia" w:ascii="仿宋" w:hAnsi="仿宋" w:eastAsia="仿宋"/>
          <w:sz w:val="24"/>
        </w:rPr>
        <w:t>项目部署在福化集团机房内，福化集团机房设计时已考虑为了确保业务系统长效稳定运行，多使用双机热备方式进行部署，</w:t>
      </w:r>
      <w:r>
        <w:rPr>
          <w:rFonts w:hint="eastAsia" w:ascii="仿宋" w:hAnsi="仿宋" w:eastAsia="仿宋"/>
          <w:sz w:val="24"/>
          <w:lang w:val="en-US" w:eastAsia="zh-CN"/>
        </w:rPr>
        <w:t>考虑虚拟化技术支持，</w:t>
      </w:r>
      <w:r>
        <w:rPr>
          <w:rFonts w:hint="eastAsia" w:ascii="仿宋" w:hAnsi="仿宋" w:eastAsia="仿宋"/>
          <w:sz w:val="24"/>
        </w:rPr>
        <w:t>虚拟化技术的优点：</w:t>
      </w:r>
    </w:p>
    <w:p>
      <w:pPr>
        <w:spacing w:line="360" w:lineRule="auto"/>
        <w:ind w:firstLine="480" w:firstLineChars="200"/>
        <w:jc w:val="left"/>
        <w:rPr>
          <w:rFonts w:ascii="仿宋" w:hAnsi="仿宋" w:eastAsia="仿宋"/>
          <w:sz w:val="24"/>
        </w:rPr>
      </w:pPr>
      <w:r>
        <w:rPr>
          <w:rFonts w:hint="eastAsia" w:ascii="仿宋" w:hAnsi="仿宋" w:eastAsia="仿宋"/>
          <w:sz w:val="24"/>
        </w:rPr>
        <w:t>高可靠性</w:t>
      </w:r>
    </w:p>
    <w:p>
      <w:pPr>
        <w:spacing w:line="360" w:lineRule="auto"/>
        <w:ind w:firstLine="480" w:firstLineChars="200"/>
        <w:jc w:val="left"/>
        <w:rPr>
          <w:rFonts w:ascii="仿宋" w:hAnsi="仿宋" w:eastAsia="仿宋"/>
          <w:sz w:val="24"/>
        </w:rPr>
      </w:pPr>
      <w:r>
        <w:rPr>
          <w:rFonts w:hint="eastAsia" w:ascii="仿宋" w:hAnsi="仿宋" w:eastAsia="仿宋"/>
          <w:sz w:val="24"/>
        </w:rPr>
        <w:t>当虚拟化资源池中出现设备故障，虚拟服务器将自动漂移到其他正常主机继续运行，具有更高的可用性和容错性。</w:t>
      </w:r>
    </w:p>
    <w:p>
      <w:pPr>
        <w:spacing w:line="360" w:lineRule="auto"/>
        <w:ind w:firstLine="480" w:firstLineChars="200"/>
        <w:jc w:val="left"/>
        <w:rPr>
          <w:rFonts w:ascii="仿宋" w:hAnsi="仿宋" w:eastAsia="仿宋"/>
          <w:sz w:val="24"/>
        </w:rPr>
      </w:pPr>
      <w:r>
        <w:rPr>
          <w:rFonts w:hint="eastAsia" w:ascii="仿宋" w:hAnsi="仿宋" w:eastAsia="仿宋"/>
          <w:sz w:val="24"/>
        </w:rPr>
        <w:t>高扩展性</w:t>
      </w:r>
    </w:p>
    <w:p>
      <w:pPr>
        <w:spacing w:line="360" w:lineRule="auto"/>
        <w:ind w:firstLine="480" w:firstLineChars="200"/>
        <w:jc w:val="left"/>
        <w:rPr>
          <w:rFonts w:ascii="仿宋" w:hAnsi="仿宋" w:eastAsia="仿宋"/>
          <w:sz w:val="24"/>
        </w:rPr>
      </w:pPr>
      <w:r>
        <w:rPr>
          <w:rFonts w:hint="eastAsia" w:ascii="仿宋" w:hAnsi="仿宋" w:eastAsia="仿宋"/>
          <w:sz w:val="24"/>
        </w:rPr>
        <w:t>当应用业务扩展，需要更多计算资源进行处理时，系</w:t>
      </w:r>
      <w:bookmarkStart w:id="269" w:name="_GoBack"/>
      <w:bookmarkEnd w:id="269"/>
      <w:r>
        <w:rPr>
          <w:rFonts w:hint="eastAsia" w:ascii="仿宋" w:hAnsi="仿宋" w:eastAsia="仿宋"/>
          <w:sz w:val="24"/>
        </w:rPr>
        <w:t>统管理员只需将新购的或是利旧服务器硬件资源添加到虚拟化资源池中即可。无需对应用系统重新部署安装操作系统、应用程序和数据迁移等工作。具有更方便和高效的扩展性，从而降低人工运营成本。</w:t>
      </w:r>
    </w:p>
    <w:p>
      <w:pPr>
        <w:spacing w:line="360" w:lineRule="auto"/>
        <w:ind w:firstLine="480" w:firstLineChars="200"/>
        <w:jc w:val="left"/>
        <w:rPr>
          <w:rFonts w:ascii="仿宋" w:hAnsi="仿宋" w:eastAsia="仿宋"/>
          <w:sz w:val="24"/>
        </w:rPr>
      </w:pPr>
      <w:bookmarkStart w:id="183" w:name="_Toc24674369"/>
      <w:bookmarkEnd w:id="183"/>
      <w:bookmarkStart w:id="184" w:name="_Toc24673091"/>
      <w:bookmarkEnd w:id="184"/>
      <w:bookmarkStart w:id="185" w:name="_Toc24674370"/>
      <w:bookmarkEnd w:id="185"/>
      <w:bookmarkStart w:id="186" w:name="_Toc24678208"/>
      <w:bookmarkEnd w:id="186"/>
      <w:bookmarkStart w:id="187" w:name="_Toc24675649"/>
      <w:bookmarkEnd w:id="187"/>
      <w:bookmarkStart w:id="188" w:name="_Toc24676927"/>
      <w:bookmarkEnd w:id="188"/>
      <w:bookmarkStart w:id="189" w:name="_Toc24675648"/>
      <w:bookmarkEnd w:id="189"/>
      <w:bookmarkStart w:id="190" w:name="_Toc24673090"/>
      <w:bookmarkEnd w:id="190"/>
      <w:bookmarkStart w:id="191" w:name="_Toc24676928"/>
      <w:bookmarkEnd w:id="191"/>
      <w:bookmarkStart w:id="192" w:name="_Toc24678207"/>
      <w:bookmarkEnd w:id="192"/>
      <w:bookmarkStart w:id="193" w:name="_Toc17290"/>
      <w:bookmarkStart w:id="194" w:name="_Toc10439"/>
      <w:bookmarkStart w:id="195" w:name="_Toc24324858"/>
      <w:bookmarkStart w:id="196" w:name="_Toc91773472"/>
      <w:r>
        <w:rPr>
          <w:rFonts w:hint="eastAsia" w:ascii="仿宋" w:hAnsi="仿宋" w:eastAsia="仿宋"/>
          <w:sz w:val="24"/>
        </w:rPr>
        <w:t>数据库部署</w:t>
      </w:r>
      <w:bookmarkEnd w:id="193"/>
      <w:bookmarkEnd w:id="194"/>
      <w:bookmarkEnd w:id="195"/>
      <w:bookmarkEnd w:id="196"/>
    </w:p>
    <w:p>
      <w:pPr>
        <w:spacing w:line="360" w:lineRule="auto"/>
        <w:ind w:firstLine="480" w:firstLineChars="200"/>
        <w:jc w:val="left"/>
        <w:rPr>
          <w:rFonts w:ascii="仿宋" w:hAnsi="仿宋" w:eastAsia="仿宋"/>
          <w:sz w:val="24"/>
        </w:rPr>
      </w:pPr>
      <w:r>
        <w:rPr>
          <w:rFonts w:hint="eastAsia" w:ascii="仿宋" w:hAnsi="仿宋" w:eastAsia="仿宋"/>
          <w:sz w:val="24"/>
        </w:rPr>
        <w:t>推荐选用MySQL数据库是因为：</w:t>
      </w:r>
    </w:p>
    <w:p>
      <w:pPr>
        <w:spacing w:line="360" w:lineRule="auto"/>
        <w:ind w:firstLine="480" w:firstLineChars="200"/>
        <w:jc w:val="left"/>
        <w:rPr>
          <w:rFonts w:ascii="仿宋" w:hAnsi="仿宋" w:eastAsia="仿宋"/>
          <w:sz w:val="24"/>
        </w:rPr>
      </w:pPr>
      <w:r>
        <w:rPr>
          <w:rFonts w:hint="eastAsia" w:ascii="仿宋" w:hAnsi="仿宋" w:eastAsia="仿宋"/>
          <w:sz w:val="24"/>
        </w:rPr>
        <w:t>MySQL数据库支持更多主流系统平台（Windows、Linux、Unix、AIX等）。建议使用Linux操作系统部署MySQL数据库将会更加长效稳定，未来根据业务扩展需要，升级X86服务器或是小型机或其他操作系统都能够将数据库平滑迁移。</w:t>
      </w:r>
    </w:p>
    <w:p>
      <w:pPr>
        <w:spacing w:line="360" w:lineRule="auto"/>
        <w:ind w:firstLine="480" w:firstLineChars="200"/>
        <w:jc w:val="left"/>
        <w:rPr>
          <w:rFonts w:ascii="仿宋" w:hAnsi="仿宋" w:eastAsia="仿宋"/>
          <w:sz w:val="24"/>
        </w:rPr>
      </w:pPr>
      <w:r>
        <w:rPr>
          <w:rFonts w:hint="eastAsia" w:ascii="仿宋" w:hAnsi="仿宋" w:eastAsia="仿宋"/>
          <w:sz w:val="24"/>
        </w:rPr>
        <w:t>在将 MySQL 与其他数据库系统进行比较时，所要考虑的最重要的因素是性能、支持、特性（与 SQL 的一致性、扩展等等）、认证条件和约束条件、价格等。相比之下，MySQL 具有许多吸引人之处：</w:t>
      </w:r>
    </w:p>
    <w:p>
      <w:pPr>
        <w:spacing w:line="360" w:lineRule="auto"/>
        <w:ind w:firstLine="480" w:firstLineChars="200"/>
        <w:jc w:val="left"/>
        <w:rPr>
          <w:rFonts w:ascii="仿宋" w:hAnsi="仿宋" w:eastAsia="仿宋"/>
          <w:sz w:val="24"/>
        </w:rPr>
      </w:pPr>
      <w:r>
        <w:rPr>
          <w:rFonts w:hint="eastAsia" w:ascii="仿宋" w:hAnsi="仿宋" w:eastAsia="仿宋"/>
          <w:sz w:val="24"/>
        </w:rPr>
        <w:t>1.简单易用</w:t>
      </w:r>
    </w:p>
    <w:p>
      <w:pPr>
        <w:spacing w:line="360" w:lineRule="auto"/>
        <w:ind w:firstLine="480" w:firstLineChars="200"/>
        <w:jc w:val="left"/>
        <w:rPr>
          <w:rFonts w:ascii="仿宋" w:hAnsi="仿宋" w:eastAsia="仿宋"/>
          <w:sz w:val="24"/>
        </w:rPr>
      </w:pPr>
      <w:r>
        <w:rPr>
          <w:rFonts w:hint="eastAsia" w:ascii="仿宋" w:hAnsi="仿宋" w:eastAsia="仿宋"/>
          <w:sz w:val="24"/>
        </w:rPr>
        <w:t>MySQL 是一个高性能且相对简单的数据库系统，与一些更大系统的设置和管理相比，其复杂程度较低。</w:t>
      </w:r>
    </w:p>
    <w:p>
      <w:pPr>
        <w:spacing w:line="360" w:lineRule="auto"/>
        <w:ind w:firstLine="480" w:firstLineChars="200"/>
        <w:jc w:val="left"/>
        <w:rPr>
          <w:rFonts w:ascii="仿宋" w:hAnsi="仿宋" w:eastAsia="仿宋"/>
          <w:sz w:val="24"/>
        </w:rPr>
      </w:pPr>
      <w:r>
        <w:rPr>
          <w:rFonts w:hint="eastAsia" w:ascii="仿宋" w:hAnsi="仿宋" w:eastAsia="仿宋"/>
          <w:sz w:val="24"/>
        </w:rPr>
        <w:t>2.价格</w:t>
      </w:r>
    </w:p>
    <w:p>
      <w:pPr>
        <w:spacing w:line="360" w:lineRule="auto"/>
        <w:ind w:firstLine="480" w:firstLineChars="200"/>
        <w:jc w:val="left"/>
        <w:rPr>
          <w:rFonts w:ascii="仿宋" w:hAnsi="仿宋" w:eastAsia="仿宋"/>
          <w:sz w:val="24"/>
        </w:rPr>
      </w:pPr>
      <w:r>
        <w:rPr>
          <w:rFonts w:hint="eastAsia" w:ascii="仿宋" w:hAnsi="仿宋" w:eastAsia="仿宋"/>
          <w:sz w:val="24"/>
        </w:rPr>
        <w:t>MySQL 对多数用户来说是免费的。</w:t>
      </w:r>
    </w:p>
    <w:p>
      <w:pPr>
        <w:spacing w:line="360" w:lineRule="auto"/>
        <w:ind w:firstLine="480" w:firstLineChars="200"/>
        <w:jc w:val="left"/>
        <w:rPr>
          <w:rFonts w:ascii="仿宋" w:hAnsi="仿宋" w:eastAsia="仿宋"/>
          <w:sz w:val="24"/>
        </w:rPr>
      </w:pPr>
      <w:r>
        <w:rPr>
          <w:rFonts w:hint="eastAsia" w:ascii="仿宋" w:hAnsi="仿宋" w:eastAsia="仿宋"/>
          <w:sz w:val="24"/>
        </w:rPr>
        <w:t>3.支持查询语言</w:t>
      </w:r>
    </w:p>
    <w:p>
      <w:pPr>
        <w:spacing w:line="360" w:lineRule="auto"/>
        <w:ind w:firstLine="480" w:firstLineChars="200"/>
        <w:jc w:val="left"/>
        <w:rPr>
          <w:rFonts w:ascii="仿宋" w:hAnsi="仿宋" w:eastAsia="仿宋"/>
          <w:sz w:val="24"/>
        </w:rPr>
      </w:pPr>
      <w:r>
        <w:rPr>
          <w:rFonts w:hint="eastAsia" w:ascii="仿宋" w:hAnsi="仿宋" w:eastAsia="仿宋"/>
          <w:sz w:val="24"/>
        </w:rPr>
        <w:t>MySQL 可以利用 SQL（结构化查询语言），SQL 是一种所有现代数据库系统都选用的语言。也可以利用支持 ODBC（开放式数据库连接）的应用程序，ODBC 是 Microsoft 开发的一种数据库通信协议。</w:t>
      </w:r>
    </w:p>
    <w:p>
      <w:pPr>
        <w:spacing w:line="360" w:lineRule="auto"/>
        <w:ind w:firstLine="480" w:firstLineChars="200"/>
        <w:jc w:val="left"/>
        <w:rPr>
          <w:rFonts w:ascii="仿宋" w:hAnsi="仿宋" w:eastAsia="仿宋"/>
          <w:sz w:val="24"/>
        </w:rPr>
      </w:pPr>
      <w:r>
        <w:rPr>
          <w:rFonts w:hint="eastAsia" w:ascii="仿宋" w:hAnsi="仿宋" w:eastAsia="仿宋"/>
          <w:sz w:val="24"/>
        </w:rPr>
        <w:t>4.性能</w:t>
      </w:r>
    </w:p>
    <w:p>
      <w:pPr>
        <w:spacing w:line="360" w:lineRule="auto"/>
        <w:ind w:firstLine="480" w:firstLineChars="200"/>
        <w:jc w:val="left"/>
        <w:rPr>
          <w:rFonts w:ascii="仿宋" w:hAnsi="仿宋" w:eastAsia="仿宋"/>
          <w:sz w:val="24"/>
        </w:rPr>
      </w:pPr>
      <w:r>
        <w:rPr>
          <w:rFonts w:hint="eastAsia" w:ascii="仿宋" w:hAnsi="仿宋" w:eastAsia="仿宋"/>
          <w:sz w:val="24"/>
        </w:rPr>
        <w:t>许多客户机可同时连接到服务器。MySQL数据库没有用户数的限制，多个客户机可同时使用同一个数据库。可利用几个输入查询并查看结果的界面来交互 式地访问 MySQL。这些界面为：命令行客户机程序、Web 浏览器或 X Window System 客户机程序。此外，还有由各种语言（如C, C++, Eiffel, Java, Perl, PHP, Python, Ruby, and Tcl）编写的界面。因此，可以选择使用已编好的客户机程序或编写自己的客户机应用程序。</w:t>
      </w:r>
    </w:p>
    <w:p>
      <w:pPr>
        <w:spacing w:line="360" w:lineRule="auto"/>
        <w:ind w:firstLine="480" w:firstLineChars="200"/>
        <w:jc w:val="left"/>
        <w:rPr>
          <w:rFonts w:ascii="仿宋" w:hAnsi="仿宋" w:eastAsia="仿宋"/>
          <w:sz w:val="24"/>
        </w:rPr>
      </w:pPr>
      <w:r>
        <w:rPr>
          <w:rFonts w:hint="eastAsia" w:ascii="仿宋" w:hAnsi="仿宋" w:eastAsia="仿宋"/>
          <w:sz w:val="24"/>
        </w:rPr>
        <w:t>5.连接性和安全性</w:t>
      </w:r>
    </w:p>
    <w:p>
      <w:pPr>
        <w:spacing w:line="360" w:lineRule="auto"/>
        <w:ind w:firstLine="480" w:firstLineChars="200"/>
        <w:jc w:val="left"/>
        <w:rPr>
          <w:rFonts w:ascii="仿宋" w:hAnsi="仿宋" w:eastAsia="仿宋"/>
          <w:sz w:val="24"/>
        </w:rPr>
      </w:pPr>
      <w:r>
        <w:rPr>
          <w:rFonts w:hint="eastAsia" w:ascii="仿宋" w:hAnsi="仿宋" w:eastAsia="仿宋"/>
          <w:sz w:val="24"/>
        </w:rPr>
        <w:t>MySQL 是完全网络化的，其数据库可在因特网上的任何地方访问，因此，可以和任何地方的任何人共享数据库。而且 MySQL 还能进行访问控制，可以控制哪些人不能看到您的数据。</w:t>
      </w:r>
    </w:p>
    <w:p>
      <w:pPr>
        <w:spacing w:line="360" w:lineRule="auto"/>
        <w:ind w:firstLine="480" w:firstLineChars="200"/>
        <w:jc w:val="left"/>
        <w:rPr>
          <w:rFonts w:ascii="仿宋" w:hAnsi="仿宋" w:eastAsia="仿宋"/>
          <w:sz w:val="24"/>
        </w:rPr>
      </w:pPr>
      <w:r>
        <w:rPr>
          <w:rFonts w:hint="eastAsia" w:ascii="仿宋" w:hAnsi="仿宋" w:eastAsia="仿宋"/>
          <w:sz w:val="24"/>
        </w:rPr>
        <w:t>6.可移植性</w:t>
      </w:r>
    </w:p>
    <w:p>
      <w:pPr>
        <w:spacing w:line="360" w:lineRule="auto"/>
        <w:ind w:firstLine="480" w:firstLineChars="200"/>
        <w:jc w:val="left"/>
        <w:rPr>
          <w:rFonts w:ascii="仿宋" w:hAnsi="仿宋" w:eastAsia="仿宋"/>
          <w:sz w:val="24"/>
        </w:rPr>
      </w:pPr>
      <w:r>
        <w:rPr>
          <w:rFonts w:hint="eastAsia" w:ascii="仿宋" w:hAnsi="仿宋" w:eastAsia="仿宋"/>
          <w:sz w:val="24"/>
        </w:rPr>
        <w:t>MySQL 可运行在各种版本的 UNIX 以及其他非 UNIX 的系统（如 Windows 和 OS/2）上。MySQL 可运行在从家用 PC 到高级的服务器上。</w:t>
      </w:r>
    </w:p>
    <w:p>
      <w:pPr>
        <w:spacing w:line="360" w:lineRule="auto"/>
        <w:ind w:firstLine="480" w:firstLineChars="200"/>
        <w:jc w:val="left"/>
        <w:rPr>
          <w:rFonts w:ascii="仿宋" w:hAnsi="仿宋" w:eastAsia="仿宋"/>
          <w:sz w:val="24"/>
        </w:rPr>
      </w:pPr>
      <w:r>
        <w:rPr>
          <w:rFonts w:hint="eastAsia" w:ascii="仿宋" w:hAnsi="仿宋" w:eastAsia="仿宋"/>
          <w:sz w:val="24"/>
        </w:rPr>
        <w:t>7.开放式的分发</w:t>
      </w:r>
    </w:p>
    <w:p>
      <w:pPr>
        <w:spacing w:line="360" w:lineRule="auto"/>
        <w:ind w:firstLine="480" w:firstLineChars="200"/>
        <w:jc w:val="left"/>
        <w:rPr>
          <w:rFonts w:ascii="仿宋" w:hAnsi="仿宋" w:eastAsia="仿宋"/>
          <w:sz w:val="24"/>
        </w:rPr>
      </w:pPr>
      <w:r>
        <w:rPr>
          <w:rFonts w:hint="eastAsia" w:ascii="仿宋" w:hAnsi="仿宋" w:eastAsia="仿宋"/>
          <w:sz w:val="24"/>
        </w:rPr>
        <w:t>MySQL 容易获得；只要使用 Web 浏览器即可。如果不能理解某样东西是如何起作用的，或者对某个算法感到好奇，可以将其源代码取来，对源代码进行分析。如果不喜欢某些东西，则可以更改它。</w:t>
      </w:r>
    </w:p>
    <w:p>
      <w:pPr>
        <w:spacing w:line="360" w:lineRule="auto"/>
        <w:ind w:firstLine="480" w:firstLineChars="200"/>
        <w:jc w:val="left"/>
        <w:rPr>
          <w:rFonts w:ascii="仿宋" w:hAnsi="仿宋" w:eastAsia="仿宋"/>
          <w:sz w:val="24"/>
        </w:rPr>
      </w:pPr>
      <w:r>
        <w:rPr>
          <w:rFonts w:hint="eastAsia" w:ascii="仿宋" w:hAnsi="仿宋" w:eastAsia="仿宋"/>
          <w:sz w:val="24"/>
        </w:rPr>
        <w:t>8.速度</w:t>
      </w:r>
    </w:p>
    <w:p>
      <w:pPr>
        <w:spacing w:line="360" w:lineRule="auto"/>
        <w:ind w:firstLine="480" w:firstLineChars="200"/>
        <w:jc w:val="left"/>
        <w:rPr>
          <w:rFonts w:ascii="仿宋" w:hAnsi="仿宋" w:eastAsia="仿宋"/>
          <w:sz w:val="24"/>
        </w:rPr>
      </w:pPr>
      <w:r>
        <w:rPr>
          <w:rFonts w:hint="eastAsia" w:ascii="仿宋" w:hAnsi="仿宋" w:eastAsia="仿宋"/>
          <w:sz w:val="24"/>
        </w:rPr>
        <w:t>MySQL 运行速度很快。开发者声称 MySQL 可能是目前能得到的最快的数据库。</w:t>
      </w:r>
    </w:p>
    <w:p>
      <w:pPr>
        <w:spacing w:line="360" w:lineRule="auto"/>
        <w:ind w:firstLine="480" w:firstLineChars="200"/>
        <w:jc w:val="left"/>
        <w:rPr>
          <w:rFonts w:ascii="仿宋" w:hAnsi="仿宋" w:eastAsia="仿宋"/>
          <w:sz w:val="24"/>
        </w:rPr>
      </w:pPr>
      <w:r>
        <w:rPr>
          <w:rFonts w:hint="eastAsia" w:ascii="仿宋" w:hAnsi="仿宋" w:eastAsia="仿宋"/>
          <w:sz w:val="24"/>
        </w:rPr>
        <w:t>综合MySQL以上优点，我们认为选择MySQL数据库并要求5.7以上版本是数据安全的有力保障、是项目稳定、顺利实施的保障。</w:t>
      </w:r>
    </w:p>
    <w:p>
      <w:pPr>
        <w:spacing w:line="360" w:lineRule="auto"/>
        <w:ind w:firstLine="482" w:firstLineChars="200"/>
        <w:jc w:val="left"/>
        <w:rPr>
          <w:rFonts w:ascii="仿宋" w:hAnsi="仿宋" w:eastAsia="仿宋"/>
          <w:b/>
          <w:bCs/>
          <w:sz w:val="24"/>
        </w:rPr>
      </w:pPr>
      <w:r>
        <w:rPr>
          <w:rFonts w:hint="eastAsia" w:ascii="仿宋" w:hAnsi="仿宋" w:eastAsia="仿宋"/>
          <w:b/>
          <w:bCs/>
          <w:sz w:val="24"/>
        </w:rPr>
        <w:t>若使用其他数据库系统，请说明使用的理由及安全性。同等条件下国产数据库系统优先使用。以上所使用的软件均须取得版权方的正版授权。若使用国外软件请提供国产软件替代建设方案。在保证不影响使用的前提下满足软件正版化和国产替代工作。</w:t>
      </w:r>
    </w:p>
    <w:p>
      <w:pPr>
        <w:spacing w:line="360" w:lineRule="auto"/>
        <w:ind w:firstLine="241" w:firstLineChars="100"/>
        <w:jc w:val="left"/>
        <w:rPr>
          <w:rFonts w:ascii="仿宋" w:hAnsi="仿宋" w:eastAsia="仿宋"/>
          <w:b/>
          <w:bCs/>
          <w:sz w:val="24"/>
        </w:rPr>
      </w:pPr>
      <w:bookmarkStart w:id="197" w:name="_Toc24674377"/>
      <w:bookmarkEnd w:id="197"/>
      <w:bookmarkStart w:id="198" w:name="_Toc24675654"/>
      <w:bookmarkEnd w:id="198"/>
      <w:bookmarkStart w:id="199" w:name="_Toc24674373"/>
      <w:bookmarkEnd w:id="199"/>
      <w:bookmarkStart w:id="200" w:name="_Toc24673096"/>
      <w:bookmarkEnd w:id="200"/>
      <w:bookmarkStart w:id="201" w:name="_Toc24678214"/>
      <w:bookmarkEnd w:id="201"/>
      <w:bookmarkStart w:id="202" w:name="_Toc24675652"/>
      <w:bookmarkEnd w:id="202"/>
      <w:bookmarkStart w:id="203" w:name="_Toc24678211"/>
      <w:bookmarkEnd w:id="203"/>
      <w:bookmarkStart w:id="204" w:name="_Toc24676931"/>
      <w:bookmarkEnd w:id="204"/>
      <w:bookmarkStart w:id="205" w:name="_Toc24676932"/>
      <w:bookmarkEnd w:id="205"/>
      <w:bookmarkStart w:id="206" w:name="_Toc24674376"/>
      <w:bookmarkEnd w:id="206"/>
      <w:bookmarkStart w:id="207" w:name="_Toc24675655"/>
      <w:bookmarkEnd w:id="207"/>
      <w:bookmarkStart w:id="208" w:name="_Toc24674375"/>
      <w:bookmarkEnd w:id="208"/>
      <w:bookmarkStart w:id="209" w:name="_Toc24675653"/>
      <w:bookmarkEnd w:id="209"/>
      <w:bookmarkStart w:id="210" w:name="_Toc24678212"/>
      <w:bookmarkEnd w:id="210"/>
      <w:bookmarkStart w:id="211" w:name="_Toc24674374"/>
      <w:bookmarkEnd w:id="211"/>
      <w:bookmarkStart w:id="212" w:name="_Toc24676934"/>
      <w:bookmarkEnd w:id="212"/>
      <w:bookmarkStart w:id="213" w:name="_Toc24675656"/>
      <w:bookmarkEnd w:id="213"/>
      <w:bookmarkStart w:id="214" w:name="_Toc24678213"/>
      <w:bookmarkEnd w:id="214"/>
      <w:bookmarkStart w:id="215" w:name="_Toc24678215"/>
      <w:bookmarkEnd w:id="215"/>
      <w:bookmarkStart w:id="216" w:name="_Toc24673097"/>
      <w:bookmarkEnd w:id="216"/>
      <w:bookmarkStart w:id="217" w:name="_Toc24673095"/>
      <w:bookmarkEnd w:id="217"/>
      <w:bookmarkStart w:id="218" w:name="_Toc24676935"/>
      <w:bookmarkEnd w:id="218"/>
      <w:bookmarkStart w:id="219" w:name="_Toc24673094"/>
      <w:bookmarkEnd w:id="219"/>
      <w:bookmarkStart w:id="220" w:name="_Toc24676933"/>
      <w:bookmarkEnd w:id="220"/>
      <w:bookmarkStart w:id="221" w:name="_Toc24673098"/>
      <w:bookmarkEnd w:id="221"/>
      <w:bookmarkStart w:id="222" w:name="_Toc24324859"/>
      <w:bookmarkStart w:id="223" w:name="_Toc2570"/>
      <w:bookmarkStart w:id="224" w:name="_Toc91773473"/>
      <w:bookmarkStart w:id="225" w:name="_Toc14293"/>
      <w:r>
        <w:rPr>
          <w:rFonts w:hint="eastAsia" w:ascii="仿宋" w:hAnsi="仿宋" w:eastAsia="仿宋"/>
          <w:b/>
          <w:bCs/>
          <w:sz w:val="24"/>
        </w:rPr>
        <w:t>七、网络架构</w:t>
      </w:r>
      <w:bookmarkEnd w:id="222"/>
      <w:bookmarkEnd w:id="223"/>
      <w:bookmarkEnd w:id="224"/>
      <w:bookmarkEnd w:id="225"/>
      <w:r>
        <w:rPr>
          <w:rFonts w:hint="eastAsia" w:ascii="仿宋" w:hAnsi="仿宋" w:eastAsia="仿宋"/>
          <w:b/>
          <w:bCs/>
          <w:sz w:val="24"/>
        </w:rPr>
        <w:t>需求</w:t>
      </w:r>
    </w:p>
    <w:p>
      <w:pPr>
        <w:spacing w:line="360" w:lineRule="auto"/>
        <w:ind w:firstLine="480" w:firstLineChars="200"/>
        <w:jc w:val="left"/>
        <w:rPr>
          <w:rFonts w:ascii="仿宋" w:hAnsi="仿宋" w:eastAsia="仿宋"/>
          <w:sz w:val="24"/>
        </w:rPr>
      </w:pPr>
      <w:r>
        <w:rPr>
          <w:rFonts w:hint="eastAsia" w:ascii="仿宋" w:hAnsi="仿宋" w:eastAsia="仿宋"/>
          <w:sz w:val="24"/>
        </w:rPr>
        <w:t>福建省石化供销</w:t>
      </w:r>
      <w:r>
        <w:rPr>
          <w:rFonts w:hint="eastAsia" w:ascii="仿宋" w:hAnsi="仿宋" w:eastAsia="仿宋"/>
          <w:sz w:val="24"/>
          <w:lang w:eastAsia="zh-CN"/>
        </w:rPr>
        <w:t>数字营销程序</w:t>
      </w:r>
      <w:r>
        <w:rPr>
          <w:rFonts w:hint="eastAsia" w:ascii="仿宋" w:hAnsi="仿宋" w:eastAsia="仿宋"/>
          <w:sz w:val="24"/>
        </w:rPr>
        <w:t>项目采用</w:t>
      </w:r>
      <w:r>
        <w:rPr>
          <w:rFonts w:hint="eastAsia" w:ascii="仿宋" w:hAnsi="仿宋" w:eastAsia="仿宋"/>
          <w:sz w:val="24"/>
          <w:lang w:val="en-US" w:eastAsia="zh-CN"/>
        </w:rPr>
        <w:t>内网部署公网访问</w:t>
      </w:r>
      <w:r>
        <w:rPr>
          <w:rFonts w:hint="eastAsia" w:ascii="仿宋" w:hAnsi="仿宋" w:eastAsia="仿宋"/>
          <w:sz w:val="24"/>
        </w:rPr>
        <w:t>方式组网，并采购必要的安全防护设备和建立健全相应制度措施进行安全防护。</w:t>
      </w:r>
    </w:p>
    <w:p>
      <w:pPr>
        <w:spacing w:line="360" w:lineRule="auto"/>
        <w:ind w:firstLine="480" w:firstLineChars="200"/>
        <w:jc w:val="left"/>
        <w:rPr>
          <w:rFonts w:ascii="仿宋" w:hAnsi="仿宋" w:eastAsia="仿宋"/>
          <w:sz w:val="24"/>
        </w:rPr>
      </w:pPr>
      <w:bookmarkStart w:id="226" w:name="_Toc24324860"/>
      <w:bookmarkStart w:id="227" w:name="_Toc4258"/>
      <w:bookmarkStart w:id="228" w:name="_Toc91773474"/>
      <w:bookmarkStart w:id="229" w:name="_Toc6809"/>
      <w:r>
        <w:rPr>
          <w:rFonts w:hint="eastAsia" w:ascii="仿宋" w:hAnsi="仿宋" w:eastAsia="仿宋"/>
          <w:sz w:val="24"/>
        </w:rPr>
        <w:t>安全架构说明</w:t>
      </w:r>
      <w:bookmarkEnd w:id="226"/>
      <w:bookmarkEnd w:id="227"/>
      <w:bookmarkEnd w:id="228"/>
      <w:bookmarkEnd w:id="229"/>
    </w:p>
    <w:p>
      <w:pPr>
        <w:spacing w:line="360" w:lineRule="auto"/>
        <w:ind w:firstLine="480" w:firstLineChars="200"/>
        <w:jc w:val="left"/>
        <w:rPr>
          <w:rFonts w:ascii="仿宋" w:hAnsi="仿宋" w:eastAsia="仿宋"/>
          <w:sz w:val="24"/>
        </w:rPr>
      </w:pPr>
      <w:r>
        <w:rPr>
          <w:rFonts w:hint="eastAsia" w:ascii="仿宋" w:hAnsi="仿宋" w:eastAsia="仿宋"/>
          <w:sz w:val="24"/>
        </w:rPr>
        <w:t>系统安全与系统应用同步规划，同步建设，同步运行，从物理安全、网络安全、主机安全、应用安全、数据安全的技术要求方面及安全管理制度、安全管理机构、人员安全管理、系统管理要求方面。</w:t>
      </w:r>
    </w:p>
    <w:p>
      <w:pPr>
        <w:spacing w:line="360" w:lineRule="auto"/>
        <w:ind w:firstLine="480" w:firstLineChars="200"/>
        <w:jc w:val="left"/>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1</w:t>
      </w:r>
      <w:r>
        <w:rPr>
          <w:rFonts w:hint="eastAsia" w:ascii="仿宋" w:hAnsi="仿宋" w:eastAsia="仿宋"/>
          <w:sz w:val="24"/>
        </w:rPr>
        <w:t>）网络安全：公网</w:t>
      </w:r>
      <w:r>
        <w:rPr>
          <w:rFonts w:hint="eastAsia" w:ascii="仿宋" w:hAnsi="仿宋" w:eastAsia="仿宋"/>
          <w:sz w:val="24"/>
          <w:lang w:val="en-US" w:eastAsia="zh-CN"/>
        </w:rPr>
        <w:t>访问</w:t>
      </w:r>
      <w:r>
        <w:rPr>
          <w:rFonts w:hint="eastAsia" w:ascii="仿宋" w:hAnsi="仿宋" w:eastAsia="仿宋"/>
          <w:sz w:val="24"/>
        </w:rPr>
        <w:t>方式接入；数字证书加密；内网方式部署，严格限制接入设备；</w:t>
      </w:r>
    </w:p>
    <w:p>
      <w:pPr>
        <w:spacing w:line="360" w:lineRule="auto"/>
        <w:ind w:firstLine="480" w:firstLineChars="200"/>
        <w:jc w:val="left"/>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2</w:t>
      </w:r>
      <w:r>
        <w:rPr>
          <w:rFonts w:hint="eastAsia" w:ascii="仿宋" w:hAnsi="仿宋" w:eastAsia="仿宋"/>
          <w:sz w:val="24"/>
        </w:rPr>
        <w:t>）信息保密：系统不记录敏感信息数据；</w:t>
      </w:r>
    </w:p>
    <w:p>
      <w:pPr>
        <w:spacing w:line="360" w:lineRule="auto"/>
        <w:ind w:firstLine="480" w:firstLineChars="200"/>
        <w:jc w:val="left"/>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3</w:t>
      </w:r>
      <w:r>
        <w:rPr>
          <w:rFonts w:hint="eastAsia" w:ascii="仿宋" w:hAnsi="仿宋" w:eastAsia="仿宋"/>
          <w:sz w:val="24"/>
        </w:rPr>
        <w:t>）管理机制：设置安全管理机构；建立健全安全保密管理制度和人员管理制度；</w:t>
      </w:r>
    </w:p>
    <w:p>
      <w:pPr>
        <w:spacing w:line="360" w:lineRule="auto"/>
        <w:ind w:firstLine="480" w:firstLineChars="200"/>
        <w:jc w:val="left"/>
        <w:rPr>
          <w:rFonts w:ascii="仿宋" w:hAnsi="仿宋" w:eastAsia="仿宋"/>
          <w:sz w:val="24"/>
        </w:rPr>
      </w:pPr>
      <w:r>
        <w:rPr>
          <w:rFonts w:hint="eastAsia" w:ascii="仿宋" w:hAnsi="仿宋" w:eastAsia="仿宋"/>
          <w:sz w:val="24"/>
        </w:rPr>
        <w:t>（</w:t>
      </w:r>
      <w:r>
        <w:rPr>
          <w:rFonts w:hint="eastAsia" w:ascii="仿宋" w:hAnsi="仿宋" w:eastAsia="仿宋"/>
          <w:sz w:val="24"/>
          <w:lang w:val="en-US" w:eastAsia="zh-CN"/>
        </w:rPr>
        <w:t>4</w:t>
      </w:r>
      <w:r>
        <w:rPr>
          <w:rFonts w:hint="eastAsia" w:ascii="仿宋" w:hAnsi="仿宋" w:eastAsia="仿宋"/>
          <w:sz w:val="24"/>
        </w:rPr>
        <w:t>）数据安全：数据定时备份和异地容灾；灾难恢复等级三；</w:t>
      </w:r>
    </w:p>
    <w:p>
      <w:pPr>
        <w:spacing w:line="360" w:lineRule="auto"/>
        <w:ind w:firstLine="482" w:firstLineChars="200"/>
        <w:jc w:val="left"/>
        <w:rPr>
          <w:rFonts w:ascii="仿宋" w:hAnsi="仿宋" w:eastAsia="仿宋"/>
          <w:b/>
          <w:bCs/>
          <w:sz w:val="24"/>
        </w:rPr>
      </w:pPr>
      <w:r>
        <w:rPr>
          <w:rFonts w:hint="eastAsia" w:ascii="仿宋" w:hAnsi="仿宋" w:eastAsia="仿宋"/>
          <w:b/>
          <w:bCs/>
          <w:sz w:val="24"/>
        </w:rPr>
        <w:t>八、系统灾难备份需求</w:t>
      </w:r>
    </w:p>
    <w:p>
      <w:pPr>
        <w:spacing w:line="360" w:lineRule="auto"/>
        <w:ind w:firstLine="480" w:firstLineChars="200"/>
        <w:jc w:val="left"/>
        <w:rPr>
          <w:rFonts w:ascii="仿宋" w:hAnsi="仿宋" w:eastAsia="仿宋"/>
          <w:sz w:val="24"/>
        </w:rPr>
      </w:pPr>
      <w:r>
        <w:rPr>
          <w:rFonts w:hint="eastAsia" w:ascii="仿宋" w:hAnsi="仿宋" w:eastAsia="仿宋"/>
          <w:sz w:val="24"/>
        </w:rPr>
        <w:t>建设的系统需拥有可方便执行的灾难备份及恢复方式。能够在尽可能短的时间内完成恢复工作。提交方案时需提供详细的灾备及恢复方案，以及预计的恢复时间系数。</w:t>
      </w:r>
    </w:p>
    <w:p>
      <w:pPr>
        <w:pStyle w:val="2"/>
        <w:jc w:val="center"/>
        <w:rPr>
          <w:rFonts w:hint="eastAsia" w:ascii="仿宋" w:hAnsi="仿宋" w:eastAsia="仿宋"/>
          <w:sz w:val="44"/>
          <w:szCs w:val="44"/>
          <w:u w:val="none"/>
          <w:lang w:eastAsia="zh-CN"/>
        </w:rPr>
      </w:pPr>
      <w:bookmarkStart w:id="230" w:name="_Toc532379410"/>
      <w:bookmarkStart w:id="231" w:name="_Toc1224"/>
      <w:bookmarkStart w:id="232" w:name="_Toc11963"/>
    </w:p>
    <w:p>
      <w:pPr>
        <w:pStyle w:val="2"/>
        <w:jc w:val="center"/>
        <w:rPr>
          <w:rFonts w:ascii="仿宋" w:hAnsi="仿宋" w:eastAsia="仿宋"/>
          <w:sz w:val="44"/>
          <w:szCs w:val="44"/>
          <w:u w:val="none"/>
          <w:lang w:eastAsia="zh-CN"/>
        </w:rPr>
      </w:pPr>
      <w:r>
        <w:rPr>
          <w:rFonts w:hint="eastAsia" w:ascii="仿宋" w:hAnsi="仿宋" w:eastAsia="仿宋"/>
          <w:sz w:val="44"/>
          <w:szCs w:val="44"/>
          <w:u w:val="none"/>
          <w:lang w:eastAsia="zh-CN"/>
        </w:rPr>
        <w:t>第五章  参选文件的编制</w:t>
      </w:r>
      <w:bookmarkEnd w:id="230"/>
      <w:bookmarkEnd w:id="231"/>
      <w:bookmarkEnd w:id="232"/>
    </w:p>
    <w:p>
      <w:pPr>
        <w:ind w:left="720"/>
        <w:jc w:val="left"/>
        <w:rPr>
          <w:rFonts w:ascii="宋体" w:hAnsi="宋体" w:cs="宋体"/>
          <w:b/>
          <w:sz w:val="28"/>
          <w:szCs w:val="28"/>
        </w:rPr>
      </w:pPr>
    </w:p>
    <w:p>
      <w:pPr>
        <w:pStyle w:val="3"/>
        <w:widowControl/>
        <w:spacing w:before="0" w:after="0" w:line="360" w:lineRule="auto"/>
        <w:ind w:left="576"/>
        <w:jc w:val="left"/>
        <w:rPr>
          <w:rFonts w:ascii="仿宋" w:hAnsi="仿宋" w:eastAsia="仿宋"/>
          <w:highlight w:val="lightGray"/>
        </w:rPr>
      </w:pPr>
      <w:bookmarkStart w:id="233" w:name="_Toc532379411"/>
      <w:r>
        <w:rPr>
          <w:rFonts w:hint="eastAsia" w:ascii="仿宋" w:hAnsi="仿宋" w:eastAsia="仿宋"/>
          <w:highlight w:val="lightGray"/>
        </w:rPr>
        <w:t>一、参选文件的组成</w:t>
      </w:r>
      <w:bookmarkEnd w:id="233"/>
    </w:p>
    <w:p>
      <w:pPr>
        <w:pStyle w:val="17"/>
        <w:spacing w:line="324" w:lineRule="auto"/>
        <w:ind w:left="431" w:firstLine="0" w:firstLineChars="0"/>
        <w:rPr>
          <w:rFonts w:ascii="仿宋" w:hAnsi="仿宋" w:eastAsia="仿宋"/>
          <w:sz w:val="24"/>
        </w:rPr>
      </w:pPr>
      <w:r>
        <w:rPr>
          <w:rFonts w:hint="eastAsia" w:ascii="仿宋" w:hAnsi="仿宋" w:eastAsia="仿宋"/>
          <w:sz w:val="24"/>
        </w:rPr>
        <w:t>（一）参选人企业概况（企业简介、经营年限）、营业执照、组织机构代码证、税务登记证、业绩证明（截止公告日止承接类似项目服务合同扫描件作为证明文件）等。</w:t>
      </w:r>
    </w:p>
    <w:p>
      <w:pPr>
        <w:pStyle w:val="17"/>
        <w:spacing w:line="324" w:lineRule="auto"/>
        <w:ind w:left="431" w:firstLine="0" w:firstLineChars="0"/>
        <w:rPr>
          <w:rFonts w:ascii="仿宋" w:hAnsi="仿宋" w:eastAsia="仿宋"/>
          <w:sz w:val="24"/>
        </w:rPr>
      </w:pPr>
      <w:r>
        <w:rPr>
          <w:rFonts w:hint="eastAsia" w:ascii="仿宋" w:hAnsi="仿宋" w:eastAsia="仿宋"/>
          <w:sz w:val="24"/>
        </w:rPr>
        <w:t>（二）系统开发解决方案（包括开发解决方案、项目团队资质配备情况等）。</w:t>
      </w:r>
    </w:p>
    <w:p>
      <w:pPr>
        <w:pStyle w:val="17"/>
        <w:spacing w:line="324" w:lineRule="auto"/>
        <w:ind w:left="431" w:firstLine="0" w:firstLineChars="0"/>
        <w:rPr>
          <w:rFonts w:ascii="仿宋" w:hAnsi="仿宋" w:eastAsia="仿宋"/>
          <w:sz w:val="24"/>
        </w:rPr>
      </w:pPr>
      <w:r>
        <w:rPr>
          <w:rFonts w:hint="eastAsia" w:ascii="仿宋" w:hAnsi="仿宋" w:eastAsia="仿宋"/>
          <w:sz w:val="24"/>
        </w:rPr>
        <w:t>（三）参选人代表的身份证复印件及法定代表人授权书（若为法定代表人直接参加参选可不需法定代表人授权书，但须提供法定代表人身份证）。</w:t>
      </w:r>
    </w:p>
    <w:p>
      <w:pPr>
        <w:pStyle w:val="17"/>
        <w:spacing w:line="324" w:lineRule="auto"/>
        <w:ind w:left="431" w:firstLine="0" w:firstLineChars="0"/>
        <w:rPr>
          <w:rFonts w:ascii="仿宋" w:hAnsi="仿宋" w:eastAsia="仿宋"/>
          <w:sz w:val="24"/>
        </w:rPr>
      </w:pPr>
      <w:r>
        <w:rPr>
          <w:rFonts w:hint="eastAsia" w:ascii="仿宋" w:hAnsi="仿宋" w:eastAsia="仿宋"/>
          <w:sz w:val="24"/>
        </w:rPr>
        <w:t>（四）参选人的其他资格证明材料（如有）。</w:t>
      </w:r>
    </w:p>
    <w:p>
      <w:pPr>
        <w:pStyle w:val="17"/>
        <w:spacing w:line="324" w:lineRule="auto"/>
        <w:ind w:left="431" w:firstLine="0" w:firstLineChars="0"/>
        <w:rPr>
          <w:rFonts w:ascii="仿宋" w:hAnsi="仿宋" w:eastAsia="仿宋"/>
          <w:sz w:val="24"/>
        </w:rPr>
      </w:pPr>
      <w:r>
        <w:rPr>
          <w:rFonts w:hint="eastAsia" w:ascii="仿宋" w:hAnsi="仿宋" w:eastAsia="仿宋"/>
          <w:sz w:val="24"/>
        </w:rPr>
        <w:t>（五）参选报价单。报价单参照附件二格式进行报价,如私自修改报价格式按无效参选处理。</w:t>
      </w:r>
    </w:p>
    <w:p>
      <w:pPr>
        <w:pStyle w:val="17"/>
        <w:spacing w:line="324" w:lineRule="auto"/>
        <w:ind w:left="431" w:firstLine="0" w:firstLineChars="0"/>
        <w:rPr>
          <w:rFonts w:ascii="仿宋" w:hAnsi="仿宋" w:eastAsia="仿宋"/>
          <w:highlight w:val="lightGray"/>
        </w:rPr>
      </w:pPr>
      <w:r>
        <w:rPr>
          <w:rFonts w:hint="eastAsia" w:ascii="仿宋" w:hAnsi="仿宋" w:eastAsia="仿宋"/>
          <w:sz w:val="24"/>
          <w:shd w:val="clear" w:color="FFFFFF" w:fill="D9D9D9"/>
        </w:rPr>
        <w:t>（六）</w:t>
      </w:r>
      <w:r>
        <w:rPr>
          <w:rFonts w:hint="eastAsia" w:ascii="仿宋" w:hAnsi="仿宋" w:eastAsia="仿宋"/>
          <w:sz w:val="24"/>
        </w:rPr>
        <w:t>以上第1至</w:t>
      </w:r>
      <w:r>
        <w:rPr>
          <w:rFonts w:ascii="仿宋" w:hAnsi="仿宋" w:eastAsia="仿宋"/>
          <w:sz w:val="24"/>
        </w:rPr>
        <w:t>5</w:t>
      </w:r>
      <w:r>
        <w:rPr>
          <w:rFonts w:hint="eastAsia" w:ascii="仿宋" w:hAnsi="仿宋" w:eastAsia="仿宋"/>
          <w:sz w:val="24"/>
        </w:rPr>
        <w:t>项应合并为一份完整材料均须加盖公章，参选资料密封后的封面上要有明确的注明项目名称、参选人单位名称，并加盖公章。</w:t>
      </w:r>
      <w:bookmarkStart w:id="234" w:name="_Toc532379412"/>
    </w:p>
    <w:p>
      <w:pPr>
        <w:pStyle w:val="3"/>
        <w:widowControl/>
        <w:spacing w:before="0" w:after="0" w:line="360" w:lineRule="auto"/>
        <w:ind w:left="576"/>
        <w:jc w:val="left"/>
        <w:rPr>
          <w:rFonts w:ascii="仿宋" w:hAnsi="仿宋" w:eastAsia="仿宋"/>
          <w:highlight w:val="lightGray"/>
        </w:rPr>
      </w:pPr>
      <w:r>
        <w:rPr>
          <w:rFonts w:hint="eastAsia" w:ascii="仿宋" w:hAnsi="仿宋" w:eastAsia="仿宋"/>
          <w:highlight w:val="lightGray"/>
        </w:rPr>
        <w:t>二、参选书格式</w:t>
      </w:r>
      <w:bookmarkEnd w:id="234"/>
    </w:p>
    <w:p>
      <w:pPr>
        <w:spacing w:line="324" w:lineRule="auto"/>
        <w:ind w:firstLine="480" w:firstLineChars="200"/>
        <w:rPr>
          <w:rFonts w:ascii="仿宋" w:hAnsi="仿宋" w:eastAsia="仿宋"/>
          <w:sz w:val="24"/>
        </w:rPr>
      </w:pPr>
      <w:r>
        <w:rPr>
          <w:rFonts w:hint="eastAsia" w:ascii="仿宋" w:hAnsi="仿宋" w:eastAsia="仿宋"/>
          <w:sz w:val="24"/>
        </w:rPr>
        <w:t>参选人应按规定制作参选文件并需加盖公司章，按规定填写报价表并需加盖公司章，法定代表人或委托代表人签字。</w:t>
      </w:r>
    </w:p>
    <w:p>
      <w:pPr>
        <w:pStyle w:val="3"/>
        <w:widowControl/>
        <w:spacing w:before="0" w:after="0" w:line="360" w:lineRule="auto"/>
        <w:ind w:left="576"/>
        <w:jc w:val="left"/>
        <w:rPr>
          <w:rFonts w:ascii="仿宋" w:hAnsi="仿宋" w:eastAsia="仿宋"/>
          <w:highlight w:val="lightGray"/>
        </w:rPr>
      </w:pPr>
      <w:bookmarkStart w:id="235" w:name="_Toc532379413"/>
      <w:r>
        <w:rPr>
          <w:rFonts w:hint="eastAsia" w:ascii="仿宋" w:hAnsi="仿宋" w:eastAsia="仿宋"/>
          <w:highlight w:val="lightGray"/>
        </w:rPr>
        <w:t>三、参选文件的式样、密封和签署</w:t>
      </w:r>
      <w:bookmarkEnd w:id="235"/>
    </w:p>
    <w:p>
      <w:pPr>
        <w:pStyle w:val="17"/>
        <w:spacing w:line="324" w:lineRule="auto"/>
        <w:ind w:left="431" w:firstLine="0" w:firstLineChars="0"/>
        <w:rPr>
          <w:rFonts w:ascii="仿宋" w:hAnsi="仿宋" w:eastAsia="仿宋"/>
          <w:sz w:val="24"/>
        </w:rPr>
      </w:pPr>
      <w:r>
        <w:rPr>
          <w:rFonts w:hint="eastAsia" w:ascii="仿宋" w:hAnsi="仿宋" w:eastAsia="仿宋"/>
          <w:sz w:val="24"/>
        </w:rPr>
        <w:t>（一）参选人应准备参选文件正本一套和副本两套，每套参选文件须清楚地标明“正本”或“副本”。若正本和副本不符，以正本为准。</w:t>
      </w:r>
    </w:p>
    <w:p>
      <w:pPr>
        <w:pStyle w:val="17"/>
        <w:spacing w:line="324" w:lineRule="auto"/>
        <w:ind w:left="431" w:firstLine="0" w:firstLineChars="0"/>
        <w:rPr>
          <w:rFonts w:ascii="仿宋" w:hAnsi="仿宋" w:eastAsia="仿宋"/>
          <w:sz w:val="24"/>
        </w:rPr>
      </w:pPr>
      <w:r>
        <w:rPr>
          <w:rFonts w:hint="eastAsia" w:ascii="仿宋" w:hAnsi="仿宋" w:eastAsia="仿宋"/>
          <w:sz w:val="24"/>
        </w:rPr>
        <w:t>（二）信封或外包装上应当注明比选项目名称、比选项目编号和“在比选（比选文件中规定的日期和时点）前不得启封”的字样，封口处应密封并加盖参选人公章。</w:t>
      </w:r>
    </w:p>
    <w:p>
      <w:pPr>
        <w:pStyle w:val="17"/>
        <w:spacing w:line="324" w:lineRule="auto"/>
        <w:ind w:left="431" w:firstLine="0" w:firstLineChars="0"/>
        <w:rPr>
          <w:rFonts w:ascii="仿宋" w:hAnsi="仿宋" w:eastAsia="仿宋"/>
          <w:sz w:val="24"/>
        </w:rPr>
      </w:pPr>
      <w:r>
        <w:rPr>
          <w:rFonts w:hint="eastAsia" w:ascii="仿宋" w:hAnsi="仿宋" w:eastAsia="仿宋"/>
          <w:sz w:val="24"/>
        </w:rPr>
        <w:t>（三）参选文件的正本应由参选人或经正式授权并对参选人有约束力的代表在参选文件上签字并加盖参选人公章。授权代表须将以书面形式出具的“法定代表人授权书”附在参选文件中。</w:t>
      </w:r>
    </w:p>
    <w:p>
      <w:pPr>
        <w:pStyle w:val="17"/>
        <w:spacing w:line="324" w:lineRule="auto"/>
        <w:ind w:left="431" w:firstLine="0" w:firstLineChars="0"/>
        <w:rPr>
          <w:rFonts w:ascii="仿宋" w:hAnsi="仿宋" w:eastAsia="仿宋"/>
          <w:sz w:val="24"/>
        </w:rPr>
      </w:pPr>
      <w:r>
        <w:rPr>
          <w:rFonts w:hint="eastAsia" w:ascii="仿宋" w:hAnsi="仿宋" w:eastAsia="仿宋"/>
          <w:sz w:val="24"/>
        </w:rPr>
        <w:t>（四）任何行间插字、涂改和增删，必须由参选文件签字人用姓或首字母在旁边签字才有效。</w:t>
      </w:r>
    </w:p>
    <w:p>
      <w:pPr>
        <w:pStyle w:val="3"/>
        <w:widowControl/>
        <w:spacing w:before="0" w:after="0" w:line="360" w:lineRule="auto"/>
        <w:ind w:left="576"/>
        <w:jc w:val="left"/>
        <w:rPr>
          <w:rFonts w:ascii="仿宋" w:hAnsi="仿宋" w:eastAsia="仿宋"/>
          <w:highlight w:val="lightGray"/>
        </w:rPr>
      </w:pPr>
      <w:bookmarkStart w:id="236" w:name="_Toc532379414"/>
      <w:r>
        <w:rPr>
          <w:rFonts w:hint="eastAsia" w:ascii="仿宋" w:hAnsi="仿宋" w:eastAsia="仿宋"/>
          <w:highlight w:val="lightGray"/>
        </w:rPr>
        <w:t>四、参选报价</w:t>
      </w:r>
      <w:bookmarkEnd w:id="236"/>
    </w:p>
    <w:p>
      <w:pPr>
        <w:snapToGrid w:val="0"/>
        <w:spacing w:line="360" w:lineRule="auto"/>
        <w:ind w:firstLine="477" w:firstLineChars="199"/>
        <w:rPr>
          <w:rFonts w:ascii="仿宋" w:hAnsi="仿宋" w:eastAsia="仿宋"/>
          <w:sz w:val="24"/>
        </w:rPr>
      </w:pPr>
      <w:r>
        <w:rPr>
          <w:rFonts w:hint="eastAsia" w:ascii="仿宋" w:hAnsi="仿宋" w:eastAsia="仿宋"/>
          <w:sz w:val="24"/>
        </w:rPr>
        <w:t>参选人须按要求进行报价，对参选报价负责。参选报价应加盖参选人印章，字迹清晰，否则视为无效。</w:t>
      </w:r>
    </w:p>
    <w:p>
      <w:pPr>
        <w:pStyle w:val="3"/>
        <w:widowControl/>
        <w:spacing w:before="0" w:after="0" w:line="360" w:lineRule="auto"/>
        <w:ind w:left="576"/>
        <w:jc w:val="left"/>
        <w:rPr>
          <w:rFonts w:ascii="仿宋" w:hAnsi="仿宋" w:eastAsia="仿宋"/>
          <w:highlight w:val="lightGray"/>
        </w:rPr>
      </w:pPr>
      <w:bookmarkStart w:id="237" w:name="_Toc532379415"/>
      <w:r>
        <w:rPr>
          <w:rFonts w:hint="eastAsia" w:ascii="仿宋" w:hAnsi="仿宋" w:eastAsia="仿宋"/>
          <w:highlight w:val="lightGray"/>
        </w:rPr>
        <w:t>五、特别说明</w:t>
      </w:r>
      <w:bookmarkEnd w:id="237"/>
    </w:p>
    <w:p>
      <w:pPr>
        <w:pStyle w:val="17"/>
        <w:spacing w:line="324" w:lineRule="auto"/>
        <w:ind w:left="431" w:firstLine="0" w:firstLineChars="0"/>
        <w:rPr>
          <w:rFonts w:ascii="仿宋" w:hAnsi="仿宋" w:eastAsia="仿宋"/>
          <w:sz w:val="24"/>
        </w:rPr>
      </w:pPr>
      <w:r>
        <w:rPr>
          <w:rFonts w:hint="eastAsia" w:ascii="仿宋" w:hAnsi="仿宋" w:eastAsia="仿宋"/>
          <w:sz w:val="24"/>
        </w:rPr>
        <w:t>（一）参选人应承担所有与准备和参加比选有关的费用。不论比选的结果如何，比选人均无义务和责任承担这些费用。</w:t>
      </w:r>
    </w:p>
    <w:p>
      <w:pPr>
        <w:pStyle w:val="17"/>
        <w:spacing w:line="324" w:lineRule="auto"/>
        <w:ind w:left="431" w:firstLine="0" w:firstLineChars="0"/>
        <w:rPr>
          <w:rFonts w:ascii="仿宋" w:hAnsi="仿宋" w:eastAsia="仿宋"/>
          <w:sz w:val="24"/>
        </w:rPr>
      </w:pPr>
      <w:r>
        <w:rPr>
          <w:rFonts w:hint="eastAsia" w:ascii="仿宋" w:hAnsi="仿宋" w:eastAsia="仿宋"/>
          <w:sz w:val="24"/>
        </w:rPr>
        <w:t>（二）参选人收到比选文件后，如有疑问需要澄清，应以书面形式在规定时间内向</w:t>
      </w:r>
      <w:r>
        <w:rPr>
          <w:rStyle w:val="15"/>
          <w:rFonts w:hint="eastAsia"/>
        </w:rPr>
        <w:t>比选人</w:t>
      </w:r>
      <w:r>
        <w:rPr>
          <w:rFonts w:hint="eastAsia" w:ascii="仿宋" w:hAnsi="仿宋" w:eastAsia="仿宋"/>
          <w:sz w:val="24"/>
        </w:rPr>
        <w:t>提交。</w:t>
      </w:r>
    </w:p>
    <w:p>
      <w:pPr>
        <w:pStyle w:val="17"/>
        <w:spacing w:line="324" w:lineRule="auto"/>
        <w:ind w:left="431" w:firstLine="0" w:firstLineChars="0"/>
        <w:rPr>
          <w:rFonts w:ascii="仿宋" w:hAnsi="仿宋" w:eastAsia="仿宋"/>
          <w:sz w:val="24"/>
        </w:rPr>
      </w:pPr>
      <w:r>
        <w:rPr>
          <w:rFonts w:hint="eastAsia" w:ascii="仿宋" w:hAnsi="仿宋" w:eastAsia="仿宋"/>
          <w:sz w:val="24"/>
        </w:rPr>
        <w:t>（三）参选人对比选人提供的比选文件所做出的推论、解释和结论，比选人概不负责。参选人由于对比选文件的任何推论和误解以及比选人对有关问题的口头解释所造成的后果，均由参选人负责。</w:t>
      </w:r>
    </w:p>
    <w:p>
      <w:pPr>
        <w:pStyle w:val="12"/>
        <w:rPr>
          <w:rFonts w:ascii="仿宋" w:hAnsi="仿宋" w:eastAsia="仿宋"/>
          <w:sz w:val="44"/>
          <w:szCs w:val="44"/>
        </w:rPr>
      </w:pPr>
      <w:bookmarkStart w:id="238" w:name="_Toc25347"/>
      <w:bookmarkStart w:id="239" w:name="_Toc532379416"/>
      <w:bookmarkStart w:id="240" w:name="_Toc972"/>
      <w:r>
        <w:rPr>
          <w:rFonts w:hint="eastAsia" w:ascii="仿宋" w:hAnsi="仿宋" w:eastAsia="仿宋"/>
          <w:sz w:val="44"/>
          <w:szCs w:val="44"/>
        </w:rPr>
        <w:t>第六章  评比规则</w:t>
      </w:r>
      <w:bookmarkEnd w:id="238"/>
      <w:bookmarkEnd w:id="239"/>
      <w:bookmarkEnd w:id="240"/>
    </w:p>
    <w:p>
      <w:pPr>
        <w:spacing w:line="360" w:lineRule="auto"/>
        <w:jc w:val="center"/>
        <w:rPr>
          <w:rFonts w:ascii="宋体" w:hAnsi="宋体" w:cs="宋体"/>
          <w:b/>
          <w:sz w:val="28"/>
          <w:szCs w:val="28"/>
        </w:rPr>
      </w:pPr>
    </w:p>
    <w:p>
      <w:pPr>
        <w:pStyle w:val="3"/>
        <w:widowControl/>
        <w:spacing w:before="0" w:after="0" w:line="360" w:lineRule="auto"/>
        <w:ind w:left="576"/>
        <w:jc w:val="left"/>
        <w:rPr>
          <w:rFonts w:ascii="仿宋" w:hAnsi="仿宋" w:eastAsia="仿宋"/>
          <w:highlight w:val="lightGray"/>
        </w:rPr>
      </w:pPr>
      <w:bookmarkStart w:id="241" w:name="_Toc532379417"/>
      <w:r>
        <w:rPr>
          <w:rFonts w:hint="eastAsia" w:ascii="仿宋" w:hAnsi="仿宋" w:eastAsia="仿宋"/>
          <w:highlight w:val="lightGray"/>
        </w:rPr>
        <w:t>一、规则</w:t>
      </w:r>
      <w:bookmarkEnd w:id="241"/>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（一）比选人在比选时，比选办法采用综合评分法。</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（二）参选人串选、相互勾结故意压低标价以排挤竞争对手的公平竞争的，其参选无效。</w:t>
      </w:r>
    </w:p>
    <w:p>
      <w:pPr>
        <w:autoSpaceDE w:val="0"/>
        <w:autoSpaceDN w:val="0"/>
        <w:spacing w:line="324" w:lineRule="auto"/>
        <w:ind w:firstLine="480" w:firstLineChars="200"/>
        <w:rPr>
          <w:rFonts w:ascii="仿宋" w:hAnsi="仿宋" w:eastAsia="仿宋"/>
          <w:sz w:val="24"/>
        </w:rPr>
      </w:pPr>
      <w:r>
        <w:rPr>
          <w:rFonts w:hint="eastAsia" w:ascii="仿宋" w:hAnsi="仿宋" w:eastAsia="仿宋"/>
          <w:sz w:val="24"/>
        </w:rPr>
        <w:t>（三）替补候选人的设定与使用：在合同签订前，比选人发现参选人的参选报价或服务存在重大偏差、或参选材料存在欺诈行为时、或参选人因不可抗力或自身原因不能履行合同、或存在法律法规规定或本比选文件规定不得中选的其他情形</w:t>
      </w:r>
      <w:r>
        <w:rPr>
          <w:rFonts w:hint="eastAsia" w:ascii="仿宋" w:hAnsi="仿宋" w:eastAsia="仿宋" w:cs="宋体"/>
          <w:sz w:val="24"/>
        </w:rPr>
        <w:t>，比选人将有权取消其中选资格，并将依评比规则确定的排名第二名的候选中选人为本项目的中选人（依次类推）。</w:t>
      </w:r>
    </w:p>
    <w:p>
      <w:pPr>
        <w:pStyle w:val="3"/>
        <w:widowControl/>
        <w:spacing w:before="0" w:after="0" w:line="360" w:lineRule="auto"/>
        <w:ind w:left="576"/>
        <w:jc w:val="left"/>
        <w:rPr>
          <w:rFonts w:ascii="仿宋" w:hAnsi="仿宋" w:eastAsia="仿宋"/>
          <w:highlight w:val="lightGray"/>
        </w:rPr>
      </w:pPr>
      <w:bookmarkStart w:id="242" w:name="_Toc532379418"/>
      <w:r>
        <w:rPr>
          <w:rFonts w:hint="eastAsia" w:ascii="仿宋" w:hAnsi="仿宋" w:eastAsia="仿宋"/>
          <w:highlight w:val="lightGray"/>
        </w:rPr>
        <w:t>二、资格审查</w:t>
      </w:r>
      <w:bookmarkEnd w:id="242"/>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由比选人组建的比选小组将按照第二章比选须知第六点“参选人资格”的要求对参选人进行资格审查，以确定是否为符合比选文件规定要求的合格参选人，同时，比选小组将依据参选人提供的资格证明文件审查参选人的法人资格、营业范围及本比选文件规定的其他资格条件，以确定参选人是否有资格履行合同。经上述资格审查合格的参选人进入下一程序的评审，经上述资格审查不合格的参选文件，其参选资格将被比选小组予以否决。</w:t>
      </w:r>
    </w:p>
    <w:p>
      <w:pPr>
        <w:pStyle w:val="3"/>
        <w:widowControl/>
        <w:spacing w:before="0" w:after="0" w:line="360" w:lineRule="auto"/>
        <w:ind w:left="576"/>
        <w:jc w:val="left"/>
        <w:rPr>
          <w:rFonts w:ascii="仿宋" w:hAnsi="仿宋" w:eastAsia="仿宋"/>
          <w:highlight w:val="lightGray"/>
        </w:rPr>
      </w:pPr>
      <w:bookmarkStart w:id="243" w:name="_Toc532379419"/>
      <w:r>
        <w:rPr>
          <w:rFonts w:hint="eastAsia" w:ascii="仿宋" w:hAnsi="仿宋" w:eastAsia="仿宋"/>
          <w:highlight w:val="lightGray"/>
        </w:rPr>
        <w:t>三、比选办法</w:t>
      </w:r>
      <w:bookmarkEnd w:id="243"/>
    </w:p>
    <w:p>
      <w:pPr>
        <w:autoSpaceDE w:val="0"/>
        <w:autoSpaceDN w:val="0"/>
        <w:spacing w:line="360" w:lineRule="auto"/>
        <w:ind w:firstLine="562" w:firstLineChars="200"/>
        <w:rPr>
          <w:rFonts w:ascii="仿宋" w:hAnsi="仿宋" w:eastAsia="仿宋"/>
          <w:b/>
          <w:snapToGrid w:val="0"/>
          <w:kern w:val="0"/>
          <w:sz w:val="28"/>
          <w:szCs w:val="28"/>
        </w:rPr>
      </w:pPr>
      <w:r>
        <w:rPr>
          <w:rFonts w:hint="eastAsia" w:ascii="仿宋" w:hAnsi="仿宋" w:eastAsia="仿宋"/>
          <w:b/>
          <w:snapToGrid w:val="0"/>
          <w:kern w:val="0"/>
          <w:sz w:val="28"/>
          <w:szCs w:val="28"/>
        </w:rPr>
        <w:t>（一）本项目比选采用综合评分法，具体如下：</w:t>
      </w:r>
    </w:p>
    <w:p>
      <w:pPr>
        <w:spacing w:line="360" w:lineRule="auto"/>
        <w:ind w:firstLine="420"/>
        <w:rPr>
          <w:rFonts w:ascii="仿宋" w:hAnsi="仿宋" w:eastAsia="仿宋" w:cs="宋体"/>
          <w:sz w:val="24"/>
        </w:rPr>
      </w:pPr>
      <w:r>
        <w:rPr>
          <w:rFonts w:hint="eastAsia" w:ascii="仿宋" w:hAnsi="仿宋" w:eastAsia="仿宋" w:cs="宋体"/>
          <w:sz w:val="24"/>
        </w:rPr>
        <w:t>（1）各部分评分分值分布如下：</w:t>
      </w:r>
    </w:p>
    <w:p>
      <w:pPr>
        <w:spacing w:line="360" w:lineRule="auto"/>
        <w:ind w:firstLine="960" w:firstLineChars="400"/>
        <w:rPr>
          <w:rFonts w:ascii="仿宋" w:hAnsi="仿宋" w:eastAsia="仿宋" w:cs="宋体"/>
          <w:sz w:val="24"/>
        </w:rPr>
      </w:pPr>
      <w:r>
        <w:rPr>
          <w:rFonts w:hint="eastAsia" w:ascii="仿宋" w:hAnsi="仿宋" w:eastAsia="仿宋" w:cs="宋体"/>
          <w:sz w:val="24"/>
        </w:rPr>
        <w:t>A：报价部分评分</w:t>
      </w:r>
      <w:r>
        <w:rPr>
          <w:rFonts w:ascii="仿宋" w:hAnsi="仿宋" w:eastAsia="仿宋" w:cs="宋体"/>
          <w:sz w:val="24"/>
        </w:rPr>
        <w:t xml:space="preserve">           </w:t>
      </w:r>
      <w:r>
        <w:rPr>
          <w:rFonts w:hint="eastAsia" w:ascii="仿宋" w:hAnsi="仿宋" w:eastAsia="仿宋" w:cs="宋体"/>
          <w:sz w:val="24"/>
        </w:rPr>
        <w:t xml:space="preserve">    满分40分</w:t>
      </w:r>
    </w:p>
    <w:p>
      <w:pPr>
        <w:spacing w:line="360" w:lineRule="auto"/>
        <w:ind w:firstLine="960" w:firstLineChars="400"/>
        <w:rPr>
          <w:rFonts w:ascii="仿宋" w:hAnsi="仿宋" w:eastAsia="仿宋" w:cs="宋体"/>
          <w:sz w:val="24"/>
        </w:rPr>
      </w:pPr>
      <w:r>
        <w:rPr>
          <w:rFonts w:hint="eastAsia" w:ascii="仿宋" w:hAnsi="仿宋" w:eastAsia="仿宋" w:cs="宋体"/>
          <w:sz w:val="24"/>
        </w:rPr>
        <w:t>B：技术部分评分               满分60分</w:t>
      </w:r>
    </w:p>
    <w:p>
      <w:pPr>
        <w:spacing w:line="360" w:lineRule="auto"/>
        <w:ind w:firstLine="420"/>
        <w:rPr>
          <w:rFonts w:ascii="仿宋" w:hAnsi="仿宋" w:eastAsia="仿宋" w:cs="宋体"/>
          <w:sz w:val="24"/>
        </w:rPr>
      </w:pPr>
      <w:r>
        <w:rPr>
          <w:rFonts w:hint="eastAsia" w:ascii="仿宋" w:hAnsi="仿宋" w:eastAsia="仿宋" w:cs="宋体"/>
          <w:sz w:val="24"/>
        </w:rPr>
        <w:t>（2）比选人对报价、技术部分评分结果统计时应分别取平均值，并取小数点的2位数。</w:t>
      </w:r>
    </w:p>
    <w:p>
      <w:pPr>
        <w:spacing w:line="360" w:lineRule="auto"/>
        <w:ind w:left="660" w:leftChars="200" w:hanging="240" w:hangingChars="100"/>
        <w:rPr>
          <w:rFonts w:ascii="仿宋" w:hAnsi="仿宋" w:eastAsia="仿宋" w:cs="宋体"/>
          <w:sz w:val="24"/>
        </w:rPr>
      </w:pPr>
      <w:r>
        <w:rPr>
          <w:rFonts w:hint="eastAsia" w:ascii="仿宋" w:hAnsi="仿宋" w:eastAsia="仿宋" w:cs="宋体"/>
          <w:sz w:val="24"/>
        </w:rPr>
        <w:t>（3）参选人的最终分为：报价分A+技术分B，二者得分（A+B）总和为最终得分，保留小数点后2位数。</w:t>
      </w:r>
    </w:p>
    <w:p>
      <w:pPr>
        <w:spacing w:line="360" w:lineRule="auto"/>
        <w:ind w:firstLine="420"/>
        <w:rPr>
          <w:rFonts w:ascii="仿宋" w:hAnsi="仿宋" w:eastAsia="仿宋" w:cs="宋体"/>
          <w:sz w:val="24"/>
        </w:rPr>
      </w:pPr>
      <w:r>
        <w:rPr>
          <w:rFonts w:hint="eastAsia" w:ascii="仿宋" w:hAnsi="仿宋" w:eastAsia="仿宋" w:cs="宋体"/>
          <w:sz w:val="24"/>
        </w:rPr>
        <w:t>（4）比选人推荐综合得分一名中标候选人，不保证最低价中选。</w:t>
      </w:r>
    </w:p>
    <w:p>
      <w:pPr>
        <w:autoSpaceDE w:val="0"/>
        <w:autoSpaceDN w:val="0"/>
        <w:spacing w:line="360" w:lineRule="auto"/>
        <w:ind w:firstLine="562" w:firstLineChars="200"/>
        <w:rPr>
          <w:rFonts w:ascii="仿宋" w:hAnsi="仿宋" w:eastAsia="仿宋" w:cs="宋体"/>
          <w:sz w:val="24"/>
        </w:rPr>
      </w:pPr>
      <w:bookmarkStart w:id="244" w:name="_Toc248654998"/>
      <w:r>
        <w:rPr>
          <w:rFonts w:hint="eastAsia" w:ascii="仿宋" w:hAnsi="仿宋" w:eastAsia="仿宋"/>
          <w:b/>
          <w:snapToGrid w:val="0"/>
          <w:kern w:val="0"/>
          <w:sz w:val="28"/>
          <w:szCs w:val="28"/>
        </w:rPr>
        <w:t>（二）评分细则</w:t>
      </w:r>
      <w:bookmarkEnd w:id="244"/>
    </w:p>
    <w:p>
      <w:pPr>
        <w:autoSpaceDE w:val="0"/>
        <w:autoSpaceDN w:val="0"/>
        <w:spacing w:line="360" w:lineRule="auto"/>
        <w:ind w:firstLine="480" w:firstLineChars="200"/>
        <w:rPr>
          <w:rFonts w:ascii="仿宋" w:hAnsi="仿宋" w:eastAsia="仿宋"/>
          <w:b/>
          <w:snapToGrid w:val="0"/>
          <w:kern w:val="0"/>
          <w:sz w:val="28"/>
          <w:szCs w:val="28"/>
        </w:rPr>
      </w:pPr>
      <w:r>
        <w:rPr>
          <w:rFonts w:hint="eastAsia" w:ascii="仿宋" w:hAnsi="仿宋" w:eastAsia="仿宋" w:cs="宋体"/>
          <w:sz w:val="24"/>
        </w:rPr>
        <w:t>比选小组将对具有实际性响应的参选人按报价、技术两部份进行评估，以综合评分法确定中选人，综合得分最高的确定为中选人，若有相同的最高得分，则其中所报总价最低的参选人将被推荐为中选人，若所报总价相同，则其中技术部分得分高的参选人将被推荐为中选人。</w:t>
      </w:r>
    </w:p>
    <w:p>
      <w:pPr>
        <w:spacing w:line="360" w:lineRule="auto"/>
        <w:ind w:firstLine="420"/>
        <w:rPr>
          <w:rFonts w:ascii="仿宋" w:hAnsi="仿宋" w:eastAsia="仿宋" w:cs="宋体"/>
          <w:sz w:val="24"/>
        </w:rPr>
      </w:pPr>
      <w:r>
        <w:rPr>
          <w:rFonts w:hint="eastAsia" w:ascii="仿宋" w:hAnsi="仿宋" w:eastAsia="仿宋" w:cs="宋体"/>
          <w:sz w:val="24"/>
        </w:rPr>
        <w:t>各部分标准如下：</w:t>
      </w:r>
    </w:p>
    <w:p>
      <w:pPr>
        <w:snapToGrid w:val="0"/>
        <w:spacing w:line="460" w:lineRule="exact"/>
        <w:ind w:firstLine="482" w:firstLineChars="200"/>
        <w:rPr>
          <w:rFonts w:ascii="仿宋" w:hAnsi="仿宋" w:eastAsia="仿宋" w:cs="宋体"/>
          <w:b/>
          <w:sz w:val="24"/>
        </w:rPr>
      </w:pPr>
      <w:r>
        <w:rPr>
          <w:rFonts w:hint="eastAsia" w:ascii="仿宋" w:hAnsi="仿宋" w:eastAsia="仿宋" w:cs="宋体"/>
          <w:b/>
          <w:sz w:val="24"/>
        </w:rPr>
        <w:t>（1）A报价评分（40分）</w:t>
      </w:r>
    </w:p>
    <w:p>
      <w:pPr>
        <w:snapToGrid w:val="0"/>
        <w:spacing w:line="460" w:lineRule="exact"/>
        <w:ind w:firstLine="432"/>
        <w:rPr>
          <w:rFonts w:ascii="仿宋" w:hAnsi="仿宋" w:eastAsia="仿宋" w:cs="宋体"/>
          <w:sz w:val="24"/>
        </w:rPr>
      </w:pPr>
      <w:r>
        <w:rPr>
          <w:rFonts w:hint="eastAsia" w:ascii="仿宋" w:hAnsi="仿宋" w:eastAsia="仿宋" w:cs="宋体"/>
          <w:sz w:val="24"/>
        </w:rPr>
        <w:t>具体评分算法如下：</w:t>
      </w:r>
    </w:p>
    <w:p>
      <w:pPr>
        <w:snapToGrid w:val="0"/>
        <w:spacing w:line="460" w:lineRule="exact"/>
        <w:ind w:firstLine="432"/>
        <w:rPr>
          <w:rFonts w:ascii="仿宋" w:hAnsi="仿宋" w:eastAsia="仿宋" w:cs="宋体"/>
          <w:sz w:val="24"/>
        </w:rPr>
      </w:pPr>
      <w:r>
        <w:rPr>
          <w:rFonts w:ascii="仿宋" w:hAnsi="仿宋" w:eastAsia="仿宋" w:cs="宋体"/>
          <w:sz w:val="24"/>
        </w:rPr>
        <w:t>A=</w:t>
      </w:r>
      <w:r>
        <w:rPr>
          <w:rFonts w:hint="eastAsia" w:ascii="仿宋" w:hAnsi="仿宋" w:eastAsia="仿宋" w:cs="宋体"/>
          <w:sz w:val="24"/>
        </w:rPr>
        <w:t>4</w:t>
      </w:r>
      <w:r>
        <w:rPr>
          <w:rFonts w:ascii="仿宋" w:hAnsi="仿宋" w:eastAsia="仿宋" w:cs="宋体"/>
          <w:sz w:val="24"/>
        </w:rPr>
        <w:t>0-（|T0-T|/1</w:t>
      </w:r>
      <w:r>
        <w:rPr>
          <w:rFonts w:hint="eastAsia" w:ascii="仿宋" w:hAnsi="仿宋" w:eastAsia="仿宋" w:cs="宋体"/>
          <w:sz w:val="24"/>
        </w:rPr>
        <w:t>0</w:t>
      </w:r>
      <w:r>
        <w:rPr>
          <w:rFonts w:ascii="仿宋" w:hAnsi="仿宋" w:eastAsia="仿宋" w:cs="宋体"/>
          <w:sz w:val="24"/>
        </w:rPr>
        <w:t>0）*</w:t>
      </w:r>
      <w:r>
        <w:rPr>
          <w:rFonts w:hint="eastAsia" w:ascii="仿宋" w:hAnsi="仿宋" w:eastAsia="仿宋" w:cs="宋体"/>
          <w:sz w:val="24"/>
        </w:rPr>
        <w:t>4</w:t>
      </w:r>
      <w:r>
        <w:rPr>
          <w:rFonts w:ascii="仿宋" w:hAnsi="仿宋" w:eastAsia="仿宋" w:cs="宋体"/>
          <w:sz w:val="24"/>
        </w:rPr>
        <w:t>0</w:t>
      </w:r>
    </w:p>
    <w:p>
      <w:pPr>
        <w:snapToGrid w:val="0"/>
        <w:spacing w:line="460" w:lineRule="exact"/>
        <w:ind w:firstLine="432"/>
        <w:rPr>
          <w:rFonts w:ascii="仿宋" w:hAnsi="仿宋" w:eastAsia="仿宋" w:cs="宋体"/>
          <w:sz w:val="24"/>
        </w:rPr>
      </w:pPr>
      <w:r>
        <w:rPr>
          <w:rFonts w:hint="eastAsia" w:ascii="仿宋" w:hAnsi="仿宋" w:eastAsia="仿宋" w:cs="宋体"/>
          <w:sz w:val="24"/>
        </w:rPr>
        <w:t>其中：</w:t>
      </w:r>
    </w:p>
    <w:p>
      <w:pPr>
        <w:snapToGrid w:val="0"/>
        <w:spacing w:line="460" w:lineRule="exact"/>
        <w:ind w:firstLine="432"/>
        <w:rPr>
          <w:rFonts w:ascii="仿宋" w:hAnsi="仿宋" w:eastAsia="仿宋" w:cs="宋体"/>
          <w:sz w:val="24"/>
        </w:rPr>
      </w:pPr>
      <w:r>
        <w:rPr>
          <w:rFonts w:hint="eastAsia" w:ascii="仿宋" w:hAnsi="仿宋" w:eastAsia="仿宋" w:cs="宋体"/>
          <w:sz w:val="24"/>
        </w:rPr>
        <w:t>A为参选人的参选报价得分。</w:t>
      </w:r>
    </w:p>
    <w:p>
      <w:pPr>
        <w:snapToGrid w:val="0"/>
        <w:spacing w:line="460" w:lineRule="exact"/>
        <w:ind w:firstLine="432"/>
        <w:rPr>
          <w:rFonts w:ascii="仿宋" w:hAnsi="仿宋" w:eastAsia="仿宋" w:cs="宋体"/>
          <w:sz w:val="24"/>
        </w:rPr>
      </w:pPr>
      <w:r>
        <w:rPr>
          <w:rFonts w:hint="eastAsia" w:ascii="仿宋" w:hAnsi="仿宋" w:eastAsia="仿宋" w:cs="宋体"/>
          <w:sz w:val="24"/>
        </w:rPr>
        <w:t>T0为参选人的参选报价。</w:t>
      </w:r>
    </w:p>
    <w:p>
      <w:pPr>
        <w:snapToGrid w:val="0"/>
        <w:spacing w:line="460" w:lineRule="exact"/>
        <w:ind w:firstLine="432"/>
        <w:rPr>
          <w:rFonts w:ascii="仿宋" w:hAnsi="仿宋" w:eastAsia="仿宋" w:cs="宋体"/>
          <w:sz w:val="24"/>
        </w:rPr>
      </w:pPr>
      <w:r>
        <w:rPr>
          <w:rFonts w:hint="eastAsia" w:ascii="仿宋" w:hAnsi="仿宋" w:eastAsia="仿宋" w:cs="宋体"/>
          <w:sz w:val="24"/>
        </w:rPr>
        <w:t>T最低价。</w:t>
      </w:r>
    </w:p>
    <w:p>
      <w:pPr>
        <w:spacing w:line="360" w:lineRule="auto"/>
        <w:ind w:firstLine="420"/>
        <w:rPr>
          <w:rFonts w:ascii="仿宋" w:hAnsi="仿宋" w:eastAsia="仿宋" w:cs="宋体"/>
          <w:b/>
          <w:sz w:val="24"/>
        </w:rPr>
      </w:pPr>
      <w:r>
        <w:rPr>
          <w:rFonts w:hint="eastAsia" w:ascii="仿宋" w:hAnsi="仿宋" w:eastAsia="仿宋" w:cs="宋体"/>
          <w:b/>
          <w:sz w:val="24"/>
        </w:rPr>
        <w:t xml:space="preserve">（2）B技术部分（满分60分） </w:t>
      </w:r>
    </w:p>
    <w:tbl>
      <w:tblPr>
        <w:tblStyle w:val="16"/>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2352"/>
        <w:gridCol w:w="888"/>
        <w:gridCol w:w="49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 w:hRule="atLeast"/>
        </w:trPr>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仿宋" w:hAnsi="仿宋" w:eastAsia="仿宋" w:cs="宋体"/>
                <w:sz w:val="24"/>
              </w:rPr>
            </w:pPr>
            <w:r>
              <w:rPr>
                <w:rFonts w:hint="eastAsia" w:ascii="仿宋" w:hAnsi="仿宋" w:eastAsia="仿宋" w:cs="宋体"/>
                <w:sz w:val="24"/>
              </w:rPr>
              <w:t>序号</w:t>
            </w:r>
          </w:p>
        </w:tc>
        <w:tc>
          <w:tcPr>
            <w:tcW w:w="23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评分指标</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满分</w:t>
            </w:r>
          </w:p>
        </w:tc>
        <w:tc>
          <w:tcPr>
            <w:tcW w:w="499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评分说明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w:t>
            </w:r>
          </w:p>
        </w:tc>
        <w:tc>
          <w:tcPr>
            <w:tcW w:w="23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24" w:beforeLines="10" w:line="460" w:lineRule="exact"/>
              <w:jc w:val="center"/>
              <w:textAlignment w:val="baseline"/>
              <w:rPr>
                <w:rFonts w:ascii="仿宋" w:hAnsi="仿宋" w:eastAsia="仿宋" w:cs="宋体"/>
                <w:sz w:val="24"/>
              </w:rPr>
            </w:pPr>
            <w:r>
              <w:rPr>
                <w:rFonts w:hint="eastAsia"/>
                <w:sz w:val="20"/>
                <w:szCs w:val="20"/>
              </w:rPr>
              <w:t>开发方案</w:t>
            </w:r>
          </w:p>
        </w:tc>
        <w:tc>
          <w:tcPr>
            <w:tcW w:w="8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24" w:beforeLines="10" w:line="460" w:lineRule="exact"/>
              <w:jc w:val="center"/>
              <w:textAlignment w:val="baseline"/>
              <w:rPr>
                <w:rFonts w:ascii="仿宋" w:hAnsi="仿宋" w:eastAsia="仿宋" w:cs="宋体"/>
                <w:sz w:val="24"/>
              </w:rPr>
            </w:pPr>
            <w:r>
              <w:rPr>
                <w:rFonts w:hint="eastAsia"/>
              </w:rPr>
              <w:t>20</w:t>
            </w:r>
          </w:p>
        </w:tc>
        <w:tc>
          <w:tcPr>
            <w:tcW w:w="4999" w:type="dxa"/>
            <w:tcBorders>
              <w:top w:val="single" w:color="000000" w:sz="4" w:space="0"/>
              <w:left w:val="single" w:color="000000" w:sz="4" w:space="0"/>
              <w:bottom w:val="single" w:color="000000" w:sz="4" w:space="0"/>
              <w:right w:val="single" w:color="000000" w:sz="4" w:space="0"/>
            </w:tcBorders>
          </w:tcPr>
          <w:p>
            <w:pPr>
              <w:adjustRightInd w:val="0"/>
              <w:snapToGrid w:val="0"/>
              <w:spacing w:before="24" w:beforeLines="10" w:line="460" w:lineRule="exact"/>
              <w:ind w:firstLine="480" w:firstLineChars="200"/>
              <w:textAlignment w:val="baseline"/>
              <w:rPr>
                <w:rFonts w:ascii="仿宋" w:hAnsi="仿宋" w:eastAsia="仿宋" w:cs="宋体"/>
                <w:sz w:val="24"/>
              </w:rPr>
            </w:pPr>
            <w:r>
              <w:rPr>
                <w:rFonts w:hint="eastAsia" w:ascii="仿宋" w:hAnsi="仿宋" w:eastAsia="仿宋" w:cs="宋体"/>
                <w:sz w:val="24"/>
              </w:rPr>
              <w:t>比选小组根据参选人所提供的技术方案的完整性、方案编写的规范性、需求理解、集成的内容及设计方案的优劣性进行横向比对：优（20-16分） 良（15-10分） 一般（10-0分）。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2</w:t>
            </w:r>
          </w:p>
        </w:tc>
        <w:tc>
          <w:tcPr>
            <w:tcW w:w="23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项目实施经验及服务保障</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lang w:val="en-US" w:eastAsia="zh-CN"/>
              </w:rPr>
              <w:t>10</w:t>
            </w:r>
            <w:r>
              <w:rPr>
                <w:rFonts w:hint="eastAsia" w:ascii="仿宋" w:hAnsi="仿宋" w:eastAsia="仿宋" w:cs="宋体"/>
                <w:sz w:val="24"/>
              </w:rPr>
              <w:t>分</w:t>
            </w:r>
          </w:p>
        </w:tc>
        <w:tc>
          <w:tcPr>
            <w:tcW w:w="499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宋体"/>
                <w:sz w:val="24"/>
              </w:rPr>
            </w:pPr>
            <w:r>
              <w:rPr>
                <w:rFonts w:hint="eastAsia" w:ascii="仿宋" w:hAnsi="仿宋" w:eastAsia="仿宋" w:cs="宋体"/>
                <w:sz w:val="24"/>
              </w:rPr>
              <w:t>1、项目方案应用成熟度: 具有大型的项目管理实施经验和成熟的实施方法论。结合项目管理的进度控制、质量保证、范围控制、配置管理、文档范本、风险控制等方面；由比选小组进行横向比较，在0-</w:t>
            </w:r>
            <w:r>
              <w:rPr>
                <w:rFonts w:hint="eastAsia" w:ascii="仿宋" w:hAnsi="仿宋" w:eastAsia="仿宋" w:cs="宋体"/>
                <w:sz w:val="24"/>
                <w:lang w:val="en-US" w:eastAsia="zh-CN"/>
              </w:rPr>
              <w:t>7</w:t>
            </w:r>
            <w:r>
              <w:rPr>
                <w:rFonts w:hint="eastAsia" w:ascii="仿宋" w:hAnsi="仿宋" w:eastAsia="仿宋" w:cs="宋体"/>
                <w:sz w:val="24"/>
              </w:rPr>
              <w:t>分之间进行评议。</w:t>
            </w:r>
          </w:p>
          <w:p>
            <w:pPr>
              <w:spacing w:line="360" w:lineRule="auto"/>
              <w:rPr>
                <w:rFonts w:ascii="仿宋" w:hAnsi="仿宋" w:eastAsia="仿宋" w:cs="宋体"/>
                <w:sz w:val="24"/>
              </w:rPr>
            </w:pPr>
            <w:r>
              <w:rPr>
                <w:rFonts w:hint="eastAsia" w:ascii="仿宋" w:hAnsi="仿宋" w:eastAsia="仿宋" w:cs="宋体"/>
                <w:sz w:val="24"/>
              </w:rPr>
              <w:t>2、项目组织与管理方案：项目组织与管理方案完整,组织机构合理，职责分工明确，团队经验丰富；由比选小组进行横向比较，在0-3分之间进行打分。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3</w:t>
            </w:r>
          </w:p>
        </w:tc>
        <w:tc>
          <w:tcPr>
            <w:tcW w:w="23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24" w:beforeLines="10" w:line="460" w:lineRule="exact"/>
              <w:jc w:val="center"/>
              <w:textAlignment w:val="baseline"/>
              <w:rPr>
                <w:rFonts w:ascii="仿宋" w:hAnsi="仿宋" w:eastAsia="仿宋" w:cs="宋体"/>
                <w:sz w:val="24"/>
              </w:rPr>
            </w:pPr>
            <w:r>
              <w:rPr>
                <w:rFonts w:hint="eastAsia" w:ascii="仿宋" w:hAnsi="仿宋" w:eastAsia="仿宋" w:cs="宋体"/>
                <w:sz w:val="24"/>
              </w:rPr>
              <w:t>培训计划</w:t>
            </w:r>
          </w:p>
        </w:tc>
        <w:tc>
          <w:tcPr>
            <w:tcW w:w="88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before="24" w:beforeLines="10" w:line="460" w:lineRule="exact"/>
              <w:jc w:val="center"/>
              <w:textAlignment w:val="baseline"/>
              <w:rPr>
                <w:rFonts w:ascii="仿宋" w:hAnsi="仿宋" w:eastAsia="仿宋" w:cs="宋体"/>
                <w:sz w:val="24"/>
              </w:rPr>
            </w:pPr>
            <w:r>
              <w:rPr>
                <w:rFonts w:hint="eastAsia" w:ascii="仿宋" w:hAnsi="仿宋" w:eastAsia="仿宋" w:cs="宋体"/>
                <w:sz w:val="24"/>
                <w:lang w:val="en-US" w:eastAsia="zh-CN"/>
              </w:rPr>
              <w:t>10</w:t>
            </w:r>
            <w:r>
              <w:rPr>
                <w:rFonts w:hint="eastAsia" w:ascii="仿宋" w:hAnsi="仿宋" w:eastAsia="仿宋" w:cs="宋体"/>
                <w:sz w:val="24"/>
              </w:rPr>
              <w:t>分</w:t>
            </w:r>
          </w:p>
        </w:tc>
        <w:tc>
          <w:tcPr>
            <w:tcW w:w="4999"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before="24" w:beforeLines="10" w:line="460" w:lineRule="exact"/>
              <w:ind w:firstLine="480" w:firstLineChars="200"/>
              <w:textAlignment w:val="baseline"/>
              <w:rPr>
                <w:rFonts w:ascii="仿宋" w:hAnsi="仿宋" w:eastAsia="仿宋" w:cs="宋体"/>
                <w:sz w:val="24"/>
              </w:rPr>
            </w:pPr>
            <w:r>
              <w:rPr>
                <w:rFonts w:hint="eastAsia" w:ascii="仿宋" w:hAnsi="仿宋" w:eastAsia="仿宋" w:cs="宋体"/>
                <w:sz w:val="24"/>
              </w:rPr>
              <w:t>有详细而合理的培训计划及培训内容、培训人员、培训课时安排，由比选小组进行横向比较，在0-</w:t>
            </w:r>
            <w:r>
              <w:rPr>
                <w:rFonts w:hint="eastAsia" w:ascii="仿宋" w:hAnsi="仿宋" w:eastAsia="仿宋" w:cs="宋体"/>
                <w:sz w:val="24"/>
                <w:lang w:val="en-US" w:eastAsia="zh-CN"/>
              </w:rPr>
              <w:t>10</w:t>
            </w:r>
            <w:r>
              <w:rPr>
                <w:rFonts w:hint="eastAsia" w:ascii="仿宋" w:hAnsi="仿宋" w:eastAsia="仿宋" w:cs="宋体"/>
                <w:sz w:val="24"/>
              </w:rPr>
              <w:t>分之间进行打分。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4</w:t>
            </w:r>
          </w:p>
        </w:tc>
        <w:tc>
          <w:tcPr>
            <w:tcW w:w="23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宋体"/>
                <w:sz w:val="24"/>
              </w:rPr>
            </w:pPr>
          </w:p>
          <w:p>
            <w:pPr>
              <w:spacing w:line="360" w:lineRule="auto"/>
              <w:jc w:val="center"/>
              <w:rPr>
                <w:rFonts w:hint="eastAsia" w:ascii="仿宋" w:hAnsi="仿宋" w:eastAsia="仿宋" w:cs="宋体"/>
                <w:sz w:val="24"/>
              </w:rPr>
            </w:pPr>
          </w:p>
          <w:p>
            <w:pPr>
              <w:spacing w:line="360" w:lineRule="auto"/>
              <w:jc w:val="center"/>
              <w:rPr>
                <w:rFonts w:hint="eastAsia" w:ascii="仿宋" w:hAnsi="仿宋" w:eastAsia="仿宋" w:cs="宋体"/>
                <w:sz w:val="24"/>
              </w:rPr>
            </w:pPr>
          </w:p>
          <w:p>
            <w:pPr>
              <w:spacing w:line="360" w:lineRule="auto"/>
              <w:jc w:val="center"/>
              <w:rPr>
                <w:rFonts w:hint="eastAsia" w:ascii="仿宋" w:hAnsi="仿宋" w:eastAsia="仿宋" w:cs="宋体"/>
                <w:sz w:val="24"/>
              </w:rPr>
            </w:pPr>
          </w:p>
          <w:p>
            <w:pPr>
              <w:spacing w:line="360" w:lineRule="auto"/>
              <w:jc w:val="center"/>
              <w:rPr>
                <w:rFonts w:hint="eastAsia" w:ascii="仿宋" w:hAnsi="仿宋" w:eastAsia="仿宋" w:cs="宋体"/>
                <w:sz w:val="24"/>
              </w:rPr>
            </w:pPr>
          </w:p>
          <w:p>
            <w:pPr>
              <w:spacing w:line="360" w:lineRule="auto"/>
              <w:jc w:val="center"/>
              <w:rPr>
                <w:rFonts w:ascii="仿宋" w:hAnsi="仿宋" w:eastAsia="仿宋" w:cs="宋体"/>
                <w:sz w:val="24"/>
              </w:rPr>
            </w:pPr>
            <w:r>
              <w:rPr>
                <w:rFonts w:hint="eastAsia" w:ascii="仿宋" w:hAnsi="仿宋" w:eastAsia="仿宋" w:cs="宋体"/>
                <w:sz w:val="24"/>
              </w:rPr>
              <w:t>参选人售后服务情况</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 w:hAnsi="仿宋" w:eastAsia="仿宋" w:cs="宋体"/>
                <w:sz w:val="24"/>
              </w:rPr>
            </w:pPr>
          </w:p>
          <w:p>
            <w:pPr>
              <w:spacing w:line="360" w:lineRule="auto"/>
              <w:jc w:val="center"/>
              <w:rPr>
                <w:rFonts w:hint="eastAsia" w:ascii="仿宋" w:hAnsi="仿宋" w:eastAsia="仿宋" w:cs="宋体"/>
                <w:sz w:val="24"/>
              </w:rPr>
            </w:pPr>
          </w:p>
          <w:p>
            <w:pPr>
              <w:spacing w:line="360" w:lineRule="auto"/>
              <w:jc w:val="center"/>
              <w:rPr>
                <w:rFonts w:hint="eastAsia" w:ascii="仿宋" w:hAnsi="仿宋" w:eastAsia="仿宋" w:cs="宋体"/>
                <w:sz w:val="24"/>
              </w:rPr>
            </w:pPr>
          </w:p>
          <w:p>
            <w:pPr>
              <w:spacing w:line="360" w:lineRule="auto"/>
              <w:jc w:val="center"/>
              <w:rPr>
                <w:rFonts w:hint="eastAsia" w:ascii="仿宋" w:hAnsi="仿宋" w:eastAsia="仿宋" w:cs="宋体"/>
                <w:sz w:val="24"/>
              </w:rPr>
            </w:pPr>
          </w:p>
          <w:p>
            <w:pPr>
              <w:spacing w:line="360" w:lineRule="auto"/>
              <w:jc w:val="center"/>
              <w:rPr>
                <w:rFonts w:hint="eastAsia" w:ascii="仿宋" w:hAnsi="仿宋" w:eastAsia="仿宋" w:cs="宋体"/>
                <w:sz w:val="24"/>
              </w:rPr>
            </w:pPr>
          </w:p>
          <w:p>
            <w:pPr>
              <w:spacing w:line="360" w:lineRule="auto"/>
              <w:jc w:val="center"/>
              <w:rPr>
                <w:rFonts w:ascii="仿宋" w:hAnsi="仿宋" w:eastAsia="仿宋" w:cs="宋体"/>
                <w:sz w:val="24"/>
              </w:rPr>
            </w:pPr>
            <w:r>
              <w:rPr>
                <w:rFonts w:hint="eastAsia" w:ascii="仿宋" w:hAnsi="仿宋" w:eastAsia="仿宋" w:cs="宋体"/>
                <w:sz w:val="24"/>
              </w:rPr>
              <w:t>10分</w:t>
            </w:r>
          </w:p>
        </w:tc>
        <w:tc>
          <w:tcPr>
            <w:tcW w:w="499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left"/>
              <w:rPr>
                <w:rFonts w:hint="default" w:ascii="仿宋" w:hAnsi="仿宋" w:eastAsia="仿宋" w:cs="宋体"/>
                <w:sz w:val="24"/>
                <w:lang w:val="en-US" w:eastAsia="zh-CN"/>
              </w:rPr>
            </w:pPr>
            <w:r>
              <w:rPr>
                <w:rFonts w:hint="eastAsia" w:ascii="仿宋" w:hAnsi="仿宋" w:eastAsia="仿宋" w:cs="宋体"/>
                <w:sz w:val="24"/>
              </w:rPr>
              <w:t>1、根据参选人的售后服务承诺、维护保修计划进行评分，包括售后服务内容、响应方式、故障响应时间、质保期后维护费用的经济性等方面，由比选小组进行横向比较，按在0-</w:t>
            </w:r>
            <w:r>
              <w:rPr>
                <w:rFonts w:hint="eastAsia" w:ascii="仿宋" w:hAnsi="仿宋" w:eastAsia="仿宋" w:cs="宋体"/>
                <w:sz w:val="24"/>
                <w:lang w:val="en-US" w:eastAsia="zh-CN"/>
              </w:rPr>
              <w:t>8</w:t>
            </w:r>
            <w:r>
              <w:rPr>
                <w:rFonts w:hint="eastAsia" w:ascii="仿宋" w:hAnsi="仿宋" w:eastAsia="仿宋" w:cs="宋体"/>
                <w:sz w:val="24"/>
              </w:rPr>
              <w:t>分之间进行评分。</w:t>
            </w:r>
            <w:r>
              <w:rPr>
                <w:rFonts w:hint="eastAsia" w:ascii="仿宋" w:hAnsi="仿宋" w:eastAsia="仿宋" w:cs="宋体"/>
                <w:sz w:val="24"/>
                <w:lang w:val="en-US" w:eastAsia="zh-CN"/>
              </w:rPr>
              <w:t>7X24小时响应并且承诺问题处理时限3小时内的给予8分，5X24小时响应或处理时限超过3小时未达5小时的给予5分，5X8小时或处理时限超过5小时的给与2分。</w:t>
            </w:r>
          </w:p>
          <w:p>
            <w:pPr>
              <w:spacing w:line="360" w:lineRule="auto"/>
              <w:ind w:firstLine="420"/>
              <w:jc w:val="left"/>
              <w:rPr>
                <w:rFonts w:hint="default" w:ascii="仿宋" w:hAnsi="仿宋" w:eastAsia="仿宋" w:cs="宋体"/>
                <w:sz w:val="24"/>
                <w:lang w:val="en-US" w:eastAsia="zh-CN"/>
              </w:rPr>
            </w:pPr>
            <w:r>
              <w:rPr>
                <w:rFonts w:hint="eastAsia" w:ascii="仿宋" w:hAnsi="仿宋" w:eastAsia="仿宋" w:cs="宋体"/>
                <w:sz w:val="24"/>
              </w:rPr>
              <w:t>2、为保障服务的便捷性，根据参选人在本项目的售后服务机构设置与研发技术团队规模人数等情况，由比选小组进行横向比较，在0-</w:t>
            </w:r>
            <w:r>
              <w:rPr>
                <w:rFonts w:hint="eastAsia" w:ascii="仿宋" w:hAnsi="仿宋" w:eastAsia="仿宋" w:cs="宋体"/>
                <w:sz w:val="24"/>
                <w:lang w:val="en-US" w:eastAsia="zh-CN"/>
              </w:rPr>
              <w:t>2</w:t>
            </w:r>
            <w:r>
              <w:rPr>
                <w:rFonts w:hint="eastAsia" w:ascii="仿宋" w:hAnsi="仿宋" w:eastAsia="仿宋" w:cs="宋体"/>
                <w:sz w:val="24"/>
              </w:rPr>
              <w:t>分之间进行评议。</w:t>
            </w:r>
            <w:r>
              <w:rPr>
                <w:rFonts w:hint="eastAsia" w:ascii="仿宋" w:hAnsi="仿宋" w:eastAsia="仿宋" w:cs="宋体"/>
                <w:sz w:val="24"/>
                <w:lang w:val="en-US" w:eastAsia="zh-CN"/>
              </w:rPr>
              <w:t>售后经理或有高级工程师做为售后保障经理的给予2分，否则不得分。</w:t>
            </w:r>
          </w:p>
          <w:p>
            <w:pPr>
              <w:spacing w:line="360" w:lineRule="auto"/>
              <w:ind w:firstLine="420" w:firstLineChars="0"/>
              <w:jc w:val="left"/>
              <w:rPr>
                <w:rFonts w:ascii="仿宋" w:hAnsi="仿宋" w:eastAsia="仿宋" w:cs="宋体"/>
                <w:sz w:val="24"/>
              </w:rPr>
            </w:pPr>
            <w:r>
              <w:rPr>
                <w:rFonts w:hint="eastAsia" w:ascii="仿宋" w:hAnsi="仿宋" w:eastAsia="仿宋" w:cs="宋体"/>
                <w:sz w:val="24"/>
              </w:rPr>
              <w:t>备注：参选人应在参选文件中附上售后服务机构设置情况相关证明材料（如分支机构营业执照等）、研发团队人员情况（如医社保凭证及研发团队其他相关资历材料等）。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82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5</w:t>
            </w:r>
          </w:p>
        </w:tc>
        <w:tc>
          <w:tcPr>
            <w:tcW w:w="23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参选人近</w:t>
            </w:r>
            <w:r>
              <w:rPr>
                <w:rFonts w:hint="eastAsia" w:ascii="仿宋" w:hAnsi="仿宋" w:eastAsia="仿宋" w:cs="宋体"/>
                <w:sz w:val="24"/>
                <w:lang w:val="en-US" w:eastAsia="zh-CN"/>
              </w:rPr>
              <w:t>3</w:t>
            </w:r>
            <w:r>
              <w:rPr>
                <w:rFonts w:hint="eastAsia" w:ascii="仿宋" w:hAnsi="仿宋" w:eastAsia="仿宋" w:cs="宋体"/>
                <w:sz w:val="24"/>
              </w:rPr>
              <w:t>年业绩</w:t>
            </w:r>
          </w:p>
        </w:tc>
        <w:tc>
          <w:tcPr>
            <w:tcW w:w="88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cs="宋体"/>
                <w:sz w:val="24"/>
              </w:rPr>
            </w:pPr>
            <w:r>
              <w:rPr>
                <w:rFonts w:hint="eastAsia" w:ascii="仿宋" w:hAnsi="仿宋" w:eastAsia="仿宋" w:cs="宋体"/>
                <w:sz w:val="24"/>
              </w:rPr>
              <w:t>10分</w:t>
            </w:r>
          </w:p>
        </w:tc>
        <w:tc>
          <w:tcPr>
            <w:tcW w:w="499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20"/>
              <w:jc w:val="left"/>
              <w:rPr>
                <w:rFonts w:hint="eastAsia" w:ascii="仿宋" w:hAnsi="仿宋" w:eastAsia="仿宋" w:cs="宋体"/>
                <w:sz w:val="24"/>
              </w:rPr>
            </w:pPr>
            <w:r>
              <w:rPr>
                <w:rFonts w:hint="eastAsia" w:ascii="仿宋" w:hAnsi="仿宋" w:eastAsia="仿宋" w:cs="宋体"/>
                <w:sz w:val="24"/>
              </w:rPr>
              <w:t>根据参选人提供的近</w:t>
            </w:r>
            <w:r>
              <w:rPr>
                <w:rFonts w:hint="eastAsia" w:ascii="仿宋" w:hAnsi="仿宋" w:eastAsia="仿宋" w:cs="宋体"/>
                <w:sz w:val="24"/>
                <w:lang w:val="en-US" w:eastAsia="zh-CN"/>
              </w:rPr>
              <w:t>三</w:t>
            </w:r>
            <w:r>
              <w:rPr>
                <w:rFonts w:hint="eastAsia" w:ascii="仿宋" w:hAnsi="仿宋" w:eastAsia="仿宋" w:cs="宋体"/>
                <w:sz w:val="24"/>
              </w:rPr>
              <w:t>年与本项目规模、集成深度及需求相适应的信息系统建设项目业绩情况，由比选小组进行横向比较，并按照以下标准进行评分：</w:t>
            </w:r>
          </w:p>
          <w:p>
            <w:pPr>
              <w:spacing w:line="360" w:lineRule="auto"/>
              <w:ind w:firstLine="420"/>
              <w:jc w:val="left"/>
              <w:rPr>
                <w:rFonts w:hint="eastAsia" w:ascii="仿宋" w:hAnsi="仿宋" w:eastAsia="仿宋" w:cs="宋体"/>
                <w:sz w:val="24"/>
                <w:lang w:eastAsia="zh-CN"/>
              </w:rPr>
            </w:pPr>
            <w:r>
              <w:rPr>
                <w:rFonts w:hint="eastAsia" w:ascii="仿宋" w:hAnsi="仿宋" w:eastAsia="仿宋" w:cs="宋体"/>
                <w:sz w:val="24"/>
              </w:rPr>
              <w:t>1、参选人承接并成功实施过</w:t>
            </w:r>
            <w:r>
              <w:rPr>
                <w:rFonts w:hint="eastAsia" w:ascii="仿宋" w:hAnsi="仿宋" w:eastAsia="仿宋" w:cs="宋体"/>
                <w:sz w:val="24"/>
                <w:lang w:val="en-US" w:eastAsia="zh-CN"/>
              </w:rPr>
              <w:t>用友CRM开发</w:t>
            </w:r>
            <w:r>
              <w:rPr>
                <w:rFonts w:hint="eastAsia" w:ascii="仿宋" w:hAnsi="仿宋" w:eastAsia="仿宋" w:cs="宋体"/>
                <w:sz w:val="24"/>
              </w:rPr>
              <w:t>项目，且项目合同金额达</w:t>
            </w:r>
            <w:r>
              <w:rPr>
                <w:rFonts w:hint="eastAsia" w:ascii="仿宋" w:hAnsi="仿宋" w:eastAsia="仿宋" w:cs="宋体"/>
                <w:sz w:val="24"/>
                <w:lang w:val="en-US" w:eastAsia="zh-CN"/>
              </w:rPr>
              <w:t>50</w:t>
            </w:r>
            <w:r>
              <w:rPr>
                <w:rFonts w:hint="eastAsia" w:ascii="仿宋" w:hAnsi="仿宋" w:eastAsia="仿宋" w:cs="宋体"/>
                <w:sz w:val="24"/>
              </w:rPr>
              <w:t>万以上直接得</w:t>
            </w:r>
            <w:r>
              <w:rPr>
                <w:rFonts w:hint="eastAsia" w:ascii="仿宋" w:hAnsi="仿宋" w:eastAsia="仿宋" w:cs="宋体"/>
                <w:sz w:val="24"/>
                <w:lang w:val="en-US" w:eastAsia="zh-CN"/>
              </w:rPr>
              <w:t>10</w:t>
            </w:r>
            <w:r>
              <w:rPr>
                <w:rFonts w:hint="eastAsia" w:ascii="仿宋" w:hAnsi="仿宋" w:eastAsia="仿宋" w:cs="宋体"/>
                <w:sz w:val="24"/>
              </w:rPr>
              <w:t>分</w:t>
            </w:r>
            <w:r>
              <w:rPr>
                <w:rFonts w:hint="eastAsia" w:ascii="仿宋" w:hAnsi="仿宋" w:eastAsia="仿宋" w:cs="宋体"/>
                <w:sz w:val="24"/>
                <w:lang w:eastAsia="zh-CN"/>
              </w:rPr>
              <w:t>。</w:t>
            </w:r>
          </w:p>
          <w:p>
            <w:pPr>
              <w:spacing w:line="360" w:lineRule="auto"/>
              <w:ind w:firstLine="420"/>
              <w:jc w:val="left"/>
              <w:rPr>
                <w:rFonts w:hint="eastAsia" w:ascii="仿宋" w:hAnsi="仿宋" w:eastAsia="仿宋" w:cs="宋体"/>
                <w:sz w:val="24"/>
              </w:rPr>
            </w:pPr>
            <w:r>
              <w:rPr>
                <w:rFonts w:hint="eastAsia" w:ascii="仿宋" w:hAnsi="仿宋" w:eastAsia="仿宋" w:cs="宋体"/>
                <w:sz w:val="24"/>
              </w:rPr>
              <w:t>2、有</w:t>
            </w:r>
            <w:r>
              <w:rPr>
                <w:rFonts w:hint="eastAsia" w:ascii="仿宋" w:hAnsi="仿宋" w:eastAsia="仿宋" w:cs="宋体"/>
                <w:sz w:val="24"/>
                <w:lang w:val="en-US" w:eastAsia="zh-CN"/>
              </w:rPr>
              <w:t>四</w:t>
            </w:r>
            <w:r>
              <w:rPr>
                <w:rFonts w:hint="eastAsia" w:ascii="仿宋" w:hAnsi="仿宋" w:eastAsia="仿宋" w:cs="宋体"/>
                <w:sz w:val="24"/>
              </w:rPr>
              <w:t>家及以上合同金额在50万以上（含）的省级国资委省属一级企业行业经验的得</w:t>
            </w:r>
            <w:r>
              <w:rPr>
                <w:rFonts w:hint="eastAsia" w:ascii="仿宋" w:hAnsi="仿宋" w:eastAsia="仿宋" w:cs="宋体"/>
                <w:sz w:val="24"/>
                <w:lang w:val="en-US" w:eastAsia="zh-CN"/>
              </w:rPr>
              <w:t>8</w:t>
            </w:r>
            <w:r>
              <w:rPr>
                <w:rFonts w:hint="eastAsia" w:ascii="仿宋" w:hAnsi="仿宋" w:eastAsia="仿宋" w:cs="宋体"/>
                <w:sz w:val="24"/>
              </w:rPr>
              <w:t>分（须提供项目合同相关证明材料），少一家扣</w:t>
            </w:r>
            <w:r>
              <w:rPr>
                <w:rFonts w:hint="eastAsia" w:ascii="仿宋" w:hAnsi="仿宋" w:eastAsia="仿宋" w:cs="宋体"/>
                <w:sz w:val="24"/>
                <w:lang w:val="en-US" w:eastAsia="zh-CN"/>
              </w:rPr>
              <w:t>2</w:t>
            </w:r>
            <w:r>
              <w:rPr>
                <w:rFonts w:hint="eastAsia" w:ascii="仿宋" w:hAnsi="仿宋" w:eastAsia="仿宋" w:cs="宋体"/>
                <w:sz w:val="24"/>
              </w:rPr>
              <w:t>分，否则该部分不得分。</w:t>
            </w:r>
          </w:p>
          <w:p>
            <w:pPr>
              <w:spacing w:line="360" w:lineRule="auto"/>
              <w:ind w:firstLine="420" w:firstLineChars="0"/>
              <w:jc w:val="left"/>
              <w:rPr>
                <w:rFonts w:ascii="仿宋" w:hAnsi="仿宋" w:eastAsia="仿宋" w:cs="宋体"/>
                <w:sz w:val="24"/>
              </w:rPr>
            </w:pPr>
            <w:r>
              <w:rPr>
                <w:rFonts w:hint="eastAsia" w:ascii="仿宋" w:hAnsi="仿宋" w:eastAsia="仿宋" w:cs="宋体"/>
                <w:sz w:val="24"/>
              </w:rPr>
              <w:t>备注：①参选人应在参选文件中附上其所报业绩（含集成项目）的合同文件及其所报业绩的建设单位（或业主方）出具的证明系统使用情况的材料（须加盖建设单位或业主方单位公章）。提供案例的合同文件中的乙方应与参选人主体相一致。</w:t>
            </w:r>
          </w:p>
        </w:tc>
      </w:tr>
    </w:tbl>
    <w:p>
      <w:pPr>
        <w:spacing w:line="360" w:lineRule="auto"/>
        <w:ind w:firstLine="420"/>
        <w:rPr>
          <w:rFonts w:ascii="仿宋" w:hAnsi="仿宋" w:eastAsia="仿宋"/>
          <w:b/>
          <w:snapToGrid w:val="0"/>
          <w:kern w:val="0"/>
          <w:sz w:val="28"/>
          <w:szCs w:val="28"/>
        </w:rPr>
      </w:pPr>
      <w:r>
        <w:rPr>
          <w:rFonts w:hint="eastAsia" w:ascii="仿宋" w:hAnsi="仿宋" w:eastAsia="仿宋"/>
          <w:b/>
          <w:snapToGrid w:val="0"/>
          <w:kern w:val="0"/>
          <w:sz w:val="28"/>
          <w:szCs w:val="28"/>
        </w:rPr>
        <w:t>（三）评选原则</w:t>
      </w:r>
    </w:p>
    <w:p>
      <w:pPr>
        <w:spacing w:line="360" w:lineRule="auto"/>
        <w:ind w:firstLine="420"/>
        <w:rPr>
          <w:rFonts w:ascii="仿宋" w:hAnsi="仿宋" w:eastAsia="仿宋" w:cs="宋体"/>
          <w:sz w:val="24"/>
        </w:rPr>
      </w:pPr>
      <w:r>
        <w:rPr>
          <w:rFonts w:hint="eastAsia" w:ascii="仿宋" w:hAnsi="仿宋" w:eastAsia="仿宋" w:cs="宋体"/>
          <w:sz w:val="24"/>
        </w:rPr>
        <w:t>1、比选小组负责审查参选文件是否符合自主比选文件的要求，并做出评价。比选小组认为必要时，可向参选人进行质疑并要求其解释。比选小组有权决定全部或部分废选。</w:t>
      </w:r>
    </w:p>
    <w:p>
      <w:pPr>
        <w:spacing w:line="360" w:lineRule="auto"/>
        <w:ind w:firstLine="420"/>
        <w:rPr>
          <w:rFonts w:ascii="仿宋" w:hAnsi="仿宋" w:eastAsia="仿宋" w:cs="宋体"/>
          <w:sz w:val="24"/>
        </w:rPr>
      </w:pPr>
      <w:r>
        <w:rPr>
          <w:rFonts w:hint="eastAsia" w:ascii="仿宋" w:hAnsi="仿宋" w:eastAsia="仿宋" w:cs="宋体"/>
          <w:sz w:val="24"/>
        </w:rPr>
        <w:t>2、比选小组就所有参选文件是否对自主比选文件的实质性要求做出完全响应进行审查，确定合格参选人。</w:t>
      </w:r>
    </w:p>
    <w:p>
      <w:pPr>
        <w:spacing w:line="360" w:lineRule="auto"/>
        <w:ind w:firstLine="420"/>
        <w:rPr>
          <w:rFonts w:ascii="仿宋" w:hAnsi="仿宋" w:eastAsia="仿宋" w:cs="宋体"/>
          <w:sz w:val="24"/>
        </w:rPr>
      </w:pPr>
      <w:r>
        <w:rPr>
          <w:rFonts w:hint="eastAsia" w:ascii="仿宋" w:hAnsi="仿宋" w:eastAsia="仿宋" w:cs="宋体"/>
          <w:sz w:val="24"/>
        </w:rPr>
        <w:t>3、比选时，比选小组将对参选文件中有关问题分别向参选人进行询问，各参选人应予以认真答复。比选人认为重要或复杂问题的回答须以书面形式，并经参选人法定代表人或授权人签署。参选人的回答文件将作为“参选文件”的组成部份。</w:t>
      </w:r>
    </w:p>
    <w:p>
      <w:pPr>
        <w:spacing w:line="360" w:lineRule="auto"/>
        <w:ind w:firstLine="420"/>
        <w:rPr>
          <w:rFonts w:ascii="仿宋" w:hAnsi="仿宋" w:eastAsia="仿宋" w:cs="宋体"/>
          <w:sz w:val="24"/>
        </w:rPr>
      </w:pPr>
      <w:r>
        <w:rPr>
          <w:rFonts w:hint="eastAsia" w:ascii="仿宋" w:hAnsi="仿宋" w:eastAsia="仿宋" w:cs="宋体"/>
          <w:sz w:val="24"/>
        </w:rPr>
        <w:t>4、比选小组将综合分析合格参选人的各项指选，而不是以单项指选的优劣评选出中选人。</w:t>
      </w:r>
    </w:p>
    <w:p>
      <w:pPr>
        <w:spacing w:line="360" w:lineRule="auto"/>
        <w:ind w:firstLine="420"/>
        <w:rPr>
          <w:rFonts w:ascii="仿宋" w:hAnsi="仿宋" w:eastAsia="仿宋" w:cs="宋体"/>
          <w:sz w:val="24"/>
        </w:rPr>
      </w:pPr>
      <w:r>
        <w:rPr>
          <w:rFonts w:hint="eastAsia" w:ascii="仿宋" w:hAnsi="仿宋" w:eastAsia="仿宋" w:cs="宋体"/>
          <w:sz w:val="24"/>
        </w:rPr>
        <w:t>5、比选小组对参选者所报价格、商务、技术进行综合评定。</w:t>
      </w:r>
    </w:p>
    <w:p>
      <w:pPr>
        <w:pStyle w:val="3"/>
        <w:widowControl/>
        <w:spacing w:before="0" w:after="0" w:line="360" w:lineRule="auto"/>
        <w:ind w:left="576"/>
        <w:jc w:val="left"/>
        <w:rPr>
          <w:rFonts w:ascii="仿宋" w:hAnsi="仿宋" w:eastAsia="仿宋"/>
          <w:highlight w:val="lightGray"/>
        </w:rPr>
      </w:pPr>
      <w:bookmarkStart w:id="245" w:name="_Toc532379420"/>
      <w:r>
        <w:rPr>
          <w:rFonts w:hint="eastAsia" w:ascii="仿宋" w:hAnsi="仿宋" w:eastAsia="仿宋"/>
          <w:highlight w:val="lightGray"/>
        </w:rPr>
        <w:t>四、以下情况作废选处理</w:t>
      </w:r>
      <w:bookmarkEnd w:id="245"/>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1.对比选文件提出的实质性要求和条件，参选文件未能在实质上响应的。</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2.参选文件存在重大偏差的。</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3.未按规定格式要求编制参选文件的，或未对参选文件密封且加盖公章的。</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4.违反规定影响开选、比选工作或采取其他方式对比选人施加影响的。</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5.参选人串选、相互勾结故意压低标价以排挤竞争对手违背公平竞争的。</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6、法律法规或本比选文件规定的其他情形。</w:t>
      </w:r>
    </w:p>
    <w:p>
      <w:pPr>
        <w:pStyle w:val="3"/>
        <w:widowControl/>
        <w:spacing w:before="0" w:after="0" w:line="360" w:lineRule="auto"/>
        <w:ind w:left="576"/>
        <w:jc w:val="left"/>
        <w:rPr>
          <w:rFonts w:ascii="仿宋" w:hAnsi="仿宋" w:eastAsia="仿宋"/>
          <w:highlight w:val="lightGray"/>
        </w:rPr>
      </w:pPr>
      <w:bookmarkStart w:id="246" w:name="_Toc532379421"/>
      <w:r>
        <w:rPr>
          <w:rFonts w:hint="eastAsia" w:ascii="仿宋" w:hAnsi="仿宋" w:eastAsia="仿宋"/>
          <w:highlight w:val="lightGray"/>
        </w:rPr>
        <w:t>五、评选</w:t>
      </w:r>
      <w:bookmarkEnd w:id="246"/>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1.比选人将在参选文件截止日期后2022年3月</w:t>
      </w:r>
      <w:r>
        <w:rPr>
          <w:rFonts w:hint="eastAsia" w:ascii="仿宋" w:hAnsi="仿宋" w:eastAsia="仿宋"/>
          <w:snapToGrid w:val="0"/>
          <w:kern w:val="0"/>
          <w:sz w:val="24"/>
          <w:lang w:val="en-US" w:eastAsia="zh-CN"/>
        </w:rPr>
        <w:t>29</w:t>
      </w:r>
      <w:r>
        <w:rPr>
          <w:rFonts w:hint="eastAsia" w:ascii="仿宋" w:hAnsi="仿宋" w:eastAsia="仿宋"/>
          <w:snapToGrid w:val="0"/>
          <w:kern w:val="0"/>
          <w:sz w:val="24"/>
        </w:rPr>
        <w:t>日开选，参选人选定工作在比选人有关部门监督下，由比选人依法组建的比选小组负责。</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2.比选人将做比选记录。</w:t>
      </w:r>
    </w:p>
    <w:p>
      <w:pPr>
        <w:pStyle w:val="12"/>
        <w:rPr>
          <w:rFonts w:ascii="宋体" w:hAnsi="宋体"/>
        </w:rPr>
      </w:pPr>
      <w:bookmarkStart w:id="247" w:name="_Toc532379422"/>
      <w:bookmarkStart w:id="248" w:name="_Toc15168"/>
      <w:bookmarkStart w:id="249" w:name="_Toc4609"/>
      <w:bookmarkStart w:id="250" w:name="_Toc486321060"/>
      <w:r>
        <w:rPr>
          <w:rFonts w:hint="eastAsia" w:ascii="仿宋" w:hAnsi="仿宋" w:eastAsia="仿宋"/>
          <w:sz w:val="44"/>
          <w:szCs w:val="44"/>
        </w:rPr>
        <w:t>第七章  合同授予</w:t>
      </w:r>
      <w:bookmarkEnd w:id="247"/>
      <w:bookmarkEnd w:id="248"/>
      <w:bookmarkEnd w:id="249"/>
      <w:bookmarkEnd w:id="250"/>
    </w:p>
    <w:p>
      <w:pPr>
        <w:spacing w:line="324" w:lineRule="auto"/>
        <w:rPr>
          <w:rFonts w:ascii="宋体" w:hAnsi="宋体"/>
          <w:sz w:val="24"/>
          <w:szCs w:val="28"/>
        </w:rPr>
      </w:pP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1.比选人将把合同授予中选人；在授予前，仍需进行资格审查。</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2.中选人确定后，比选人将通知中选人。</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3.中选通知对比选人和参选人具有法律效力。中选人需在比选人通知中选后5个工作日内与比选人授权的权属子公司福建省石油化工供销有限公司签订合同。若因中选人原因未在规定的时间和地点与比选人授权方（福建省石油化工供销有限公司）签署合同，比选人有权单方取消中选资格。同时，由此给比选人造成的损失，比选人有权追究中选人的全部责任。</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4.中选人签署合同后必须履行合同要求。若因中选人原因未在规定的时间内完成系统集成服务相关工作，则比选人有权解除合同并取消参选人三年内在比选人的业务中的参选资格，由此给比选人造成的损失，比选人有权追究中选人的全部责任。</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5.比选文件与合同附件作为签订合同的组成部分与合同具有同等法律效力，比选文件合同条款中没有规定的内容，比选人、参选人认为有必要进行补充的，可另行商定解决。</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6.接受和拒绝任何或所有参选的权利：比选人保留在合同正式签订之前任何时候接受或拒绝任何参选，以及宣布比选程序无效或拒绝所有参选的权利，对受影响的参选人不承担任何责任。</w:t>
      </w:r>
    </w:p>
    <w:p>
      <w:pPr>
        <w:pStyle w:val="12"/>
        <w:rPr>
          <w:rFonts w:ascii="仿宋" w:hAnsi="仿宋" w:eastAsia="仿宋"/>
          <w:sz w:val="44"/>
          <w:szCs w:val="44"/>
        </w:rPr>
      </w:pPr>
      <w:bookmarkStart w:id="251" w:name="_Toc7859"/>
      <w:bookmarkStart w:id="252" w:name="_Toc12315"/>
      <w:bookmarkStart w:id="253" w:name="_Toc532379423"/>
      <w:r>
        <w:rPr>
          <w:rFonts w:hint="eastAsia" w:ascii="仿宋" w:hAnsi="仿宋" w:eastAsia="仿宋"/>
          <w:sz w:val="44"/>
          <w:szCs w:val="44"/>
        </w:rPr>
        <w:t>第八章  中选后相关履约要求</w:t>
      </w:r>
      <w:bookmarkEnd w:id="251"/>
      <w:bookmarkEnd w:id="252"/>
      <w:bookmarkEnd w:id="253"/>
    </w:p>
    <w:p>
      <w:pPr>
        <w:spacing w:line="324" w:lineRule="auto"/>
        <w:ind w:firstLine="562" w:firstLineChars="200"/>
        <w:jc w:val="center"/>
        <w:rPr>
          <w:rFonts w:ascii="宋体" w:hAnsi="宋体"/>
          <w:b/>
          <w:sz w:val="28"/>
          <w:szCs w:val="28"/>
        </w:rPr>
      </w:pP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1.中选人要服从比选人的管理规定，不得影响比选人的生产运行，如有违反，比选人有权解除合同、</w:t>
      </w:r>
      <w:r>
        <w:rPr>
          <w:rFonts w:ascii="仿宋" w:hAnsi="仿宋" w:eastAsia="仿宋"/>
          <w:snapToGrid w:val="0"/>
          <w:kern w:val="0"/>
          <w:sz w:val="24"/>
        </w:rPr>
        <w:t>取消</w:t>
      </w:r>
      <w:r>
        <w:rPr>
          <w:rFonts w:hint="eastAsia" w:ascii="仿宋" w:hAnsi="仿宋" w:eastAsia="仿宋"/>
          <w:snapToGrid w:val="0"/>
          <w:kern w:val="0"/>
          <w:sz w:val="24"/>
        </w:rPr>
        <w:t>中选人的继续履行合同的</w:t>
      </w:r>
      <w:r>
        <w:rPr>
          <w:rFonts w:ascii="仿宋" w:hAnsi="仿宋" w:eastAsia="仿宋"/>
          <w:snapToGrid w:val="0"/>
          <w:kern w:val="0"/>
          <w:sz w:val="24"/>
        </w:rPr>
        <w:t>资格</w:t>
      </w:r>
      <w:r>
        <w:rPr>
          <w:rFonts w:hint="eastAsia" w:ascii="仿宋" w:hAnsi="仿宋" w:eastAsia="仿宋"/>
          <w:snapToGrid w:val="0"/>
          <w:kern w:val="0"/>
          <w:sz w:val="24"/>
        </w:rPr>
        <w:t>，</w:t>
      </w:r>
      <w:r>
        <w:rPr>
          <w:rFonts w:ascii="仿宋" w:hAnsi="仿宋" w:eastAsia="仿宋"/>
          <w:snapToGrid w:val="0"/>
          <w:kern w:val="0"/>
          <w:sz w:val="24"/>
        </w:rPr>
        <w:t>同时</w:t>
      </w:r>
      <w:r>
        <w:rPr>
          <w:rFonts w:hint="eastAsia" w:ascii="仿宋" w:hAnsi="仿宋" w:eastAsia="仿宋"/>
          <w:snapToGrid w:val="0"/>
          <w:kern w:val="0"/>
          <w:sz w:val="24"/>
        </w:rPr>
        <w:t>，由此给比选人造成的损失，比选人有权追究中选人的全部责任。</w:t>
      </w:r>
    </w:p>
    <w:p>
      <w:pPr>
        <w:autoSpaceDE w:val="0"/>
        <w:autoSpaceDN w:val="0"/>
        <w:spacing w:line="360" w:lineRule="auto"/>
        <w:ind w:firstLine="480" w:firstLineChars="200"/>
        <w:rPr>
          <w:rFonts w:ascii="仿宋" w:hAnsi="仿宋" w:eastAsia="仿宋"/>
          <w:snapToGrid w:val="0"/>
          <w:kern w:val="0"/>
          <w:sz w:val="24"/>
        </w:rPr>
      </w:pPr>
      <w:r>
        <w:rPr>
          <w:rFonts w:ascii="仿宋" w:hAnsi="仿宋" w:eastAsia="仿宋"/>
          <w:snapToGrid w:val="0"/>
          <w:kern w:val="0"/>
          <w:sz w:val="24"/>
        </w:rPr>
        <w:t>2.</w:t>
      </w:r>
      <w:r>
        <w:rPr>
          <w:rFonts w:hint="eastAsia" w:ascii="仿宋" w:hAnsi="仿宋" w:eastAsia="仿宋"/>
          <w:snapToGrid w:val="0"/>
          <w:kern w:val="0"/>
          <w:sz w:val="24"/>
        </w:rPr>
        <w:t>付款方式为：</w:t>
      </w:r>
    </w:p>
    <w:p>
      <w:pPr>
        <w:pStyle w:val="17"/>
        <w:spacing w:line="400" w:lineRule="exact"/>
        <w:ind w:firstLineChars="0"/>
        <w:rPr>
          <w:rFonts w:ascii="仿宋" w:hAnsi="仿宋" w:eastAsia="仿宋"/>
          <w:snapToGrid w:val="0"/>
          <w:kern w:val="0"/>
          <w:sz w:val="24"/>
        </w:rPr>
      </w:pPr>
      <w:r>
        <w:rPr>
          <w:rFonts w:hint="eastAsia" w:ascii="仿宋" w:hAnsi="仿宋" w:eastAsia="仿宋"/>
          <w:snapToGrid w:val="0"/>
          <w:kern w:val="0"/>
          <w:sz w:val="24"/>
        </w:rPr>
        <w:t>首次</w:t>
      </w:r>
      <w:r>
        <w:rPr>
          <w:rFonts w:ascii="仿宋" w:hAnsi="仿宋" w:eastAsia="仿宋"/>
          <w:snapToGrid w:val="0"/>
          <w:kern w:val="0"/>
          <w:sz w:val="24"/>
        </w:rPr>
        <w:t>支付：</w:t>
      </w:r>
      <w:r>
        <w:rPr>
          <w:rFonts w:hint="eastAsia" w:ascii="仿宋" w:hAnsi="仿宋" w:eastAsia="仿宋"/>
          <w:snapToGrid w:val="0"/>
          <w:kern w:val="0"/>
          <w:sz w:val="24"/>
        </w:rPr>
        <w:t>甲方应于本合同生效且</w:t>
      </w:r>
      <w:r>
        <w:rPr>
          <w:rFonts w:ascii="仿宋" w:hAnsi="仿宋" w:eastAsia="仿宋"/>
          <w:snapToGrid w:val="0"/>
          <w:kern w:val="0"/>
          <w:sz w:val="24"/>
        </w:rPr>
        <w:t>乙方</w:t>
      </w:r>
      <w:r>
        <w:rPr>
          <w:rFonts w:hint="eastAsia" w:ascii="仿宋" w:hAnsi="仿宋" w:eastAsia="仿宋"/>
          <w:snapToGrid w:val="0"/>
          <w:kern w:val="0"/>
          <w:sz w:val="24"/>
        </w:rPr>
        <w:t>提供</w:t>
      </w:r>
      <w:r>
        <w:rPr>
          <w:rFonts w:ascii="仿宋" w:hAnsi="仿宋" w:eastAsia="仿宋"/>
          <w:snapToGrid w:val="0"/>
          <w:kern w:val="0"/>
          <w:sz w:val="24"/>
        </w:rPr>
        <w:t>发票后</w:t>
      </w:r>
      <w:r>
        <w:rPr>
          <w:rFonts w:hint="eastAsia" w:ascii="仿宋" w:hAnsi="仿宋" w:eastAsia="仿宋"/>
          <w:snapToGrid w:val="0"/>
          <w:kern w:val="0"/>
          <w:sz w:val="24"/>
        </w:rPr>
        <w:t>1</w:t>
      </w:r>
      <w:r>
        <w:rPr>
          <w:rFonts w:ascii="仿宋" w:hAnsi="仿宋" w:eastAsia="仿宋"/>
          <w:snapToGrid w:val="0"/>
          <w:kern w:val="0"/>
          <w:sz w:val="24"/>
        </w:rPr>
        <w:t>5</w:t>
      </w:r>
      <w:r>
        <w:rPr>
          <w:rFonts w:hint="eastAsia" w:ascii="仿宋" w:hAnsi="仿宋" w:eastAsia="仿宋"/>
          <w:snapToGrid w:val="0"/>
          <w:kern w:val="0"/>
          <w:sz w:val="24"/>
        </w:rPr>
        <w:t>个工作日内，将本合同服务费的30</w:t>
      </w:r>
      <w:r>
        <w:rPr>
          <w:rFonts w:ascii="仿宋" w:hAnsi="仿宋" w:eastAsia="仿宋"/>
          <w:snapToGrid w:val="0"/>
          <w:kern w:val="0"/>
          <w:sz w:val="24"/>
        </w:rPr>
        <w:t>%支付给</w:t>
      </w:r>
      <w:r>
        <w:rPr>
          <w:rFonts w:hint="eastAsia" w:ascii="仿宋" w:hAnsi="仿宋" w:eastAsia="仿宋"/>
          <w:snapToGrid w:val="0"/>
          <w:kern w:val="0"/>
          <w:sz w:val="24"/>
        </w:rPr>
        <w:t>乙方。</w:t>
      </w:r>
    </w:p>
    <w:p>
      <w:pPr>
        <w:pStyle w:val="17"/>
        <w:spacing w:line="400" w:lineRule="exact"/>
        <w:ind w:firstLineChars="0"/>
        <w:rPr>
          <w:rFonts w:ascii="仿宋" w:hAnsi="仿宋" w:eastAsia="仿宋"/>
          <w:snapToGrid w:val="0"/>
          <w:kern w:val="0"/>
          <w:sz w:val="24"/>
        </w:rPr>
      </w:pPr>
      <w:r>
        <w:rPr>
          <w:rFonts w:hint="eastAsia" w:ascii="仿宋" w:hAnsi="仿宋" w:eastAsia="仿宋"/>
          <w:snapToGrid w:val="0"/>
          <w:kern w:val="0"/>
          <w:sz w:val="24"/>
        </w:rPr>
        <w:t>第二次</w:t>
      </w:r>
      <w:r>
        <w:rPr>
          <w:rFonts w:ascii="仿宋" w:hAnsi="仿宋" w:eastAsia="仿宋"/>
          <w:snapToGrid w:val="0"/>
          <w:kern w:val="0"/>
          <w:sz w:val="24"/>
        </w:rPr>
        <w:t>支付：</w:t>
      </w:r>
      <w:r>
        <w:rPr>
          <w:rFonts w:hint="eastAsia" w:ascii="仿宋" w:hAnsi="仿宋" w:eastAsia="仿宋"/>
          <w:snapToGrid w:val="0"/>
          <w:kern w:val="0"/>
          <w:sz w:val="24"/>
        </w:rPr>
        <w:t>甲方应于系统</w:t>
      </w:r>
      <w:r>
        <w:rPr>
          <w:rFonts w:ascii="仿宋" w:hAnsi="仿宋" w:eastAsia="仿宋"/>
          <w:snapToGrid w:val="0"/>
          <w:kern w:val="0"/>
          <w:sz w:val="24"/>
        </w:rPr>
        <w:t>上线</w:t>
      </w:r>
      <w:r>
        <w:rPr>
          <w:rFonts w:hint="eastAsia" w:ascii="仿宋" w:hAnsi="仿宋" w:eastAsia="仿宋"/>
          <w:snapToGrid w:val="0"/>
          <w:kern w:val="0"/>
          <w:sz w:val="24"/>
        </w:rPr>
        <w:t>平稳运行且</w:t>
      </w:r>
      <w:r>
        <w:rPr>
          <w:rFonts w:ascii="仿宋" w:hAnsi="仿宋" w:eastAsia="仿宋"/>
          <w:snapToGrid w:val="0"/>
          <w:kern w:val="0"/>
          <w:sz w:val="24"/>
        </w:rPr>
        <w:t>乙方</w:t>
      </w:r>
      <w:r>
        <w:rPr>
          <w:rFonts w:hint="eastAsia" w:ascii="仿宋" w:hAnsi="仿宋" w:eastAsia="仿宋"/>
          <w:snapToGrid w:val="0"/>
          <w:kern w:val="0"/>
          <w:sz w:val="24"/>
        </w:rPr>
        <w:t>提供</w:t>
      </w:r>
      <w:r>
        <w:rPr>
          <w:rFonts w:ascii="仿宋" w:hAnsi="仿宋" w:eastAsia="仿宋"/>
          <w:snapToGrid w:val="0"/>
          <w:kern w:val="0"/>
          <w:sz w:val="24"/>
        </w:rPr>
        <w:t>发票后15</w:t>
      </w:r>
      <w:r>
        <w:rPr>
          <w:rFonts w:hint="eastAsia" w:ascii="仿宋" w:hAnsi="仿宋" w:eastAsia="仿宋"/>
          <w:snapToGrid w:val="0"/>
          <w:kern w:val="0"/>
          <w:sz w:val="24"/>
        </w:rPr>
        <w:t>个工作日内，将本合同服务费的30</w:t>
      </w:r>
      <w:r>
        <w:rPr>
          <w:rFonts w:ascii="仿宋" w:hAnsi="仿宋" w:eastAsia="仿宋"/>
          <w:snapToGrid w:val="0"/>
          <w:kern w:val="0"/>
          <w:sz w:val="24"/>
        </w:rPr>
        <w:t>%支付给</w:t>
      </w:r>
      <w:r>
        <w:rPr>
          <w:rFonts w:hint="eastAsia" w:ascii="仿宋" w:hAnsi="仿宋" w:eastAsia="仿宋"/>
          <w:snapToGrid w:val="0"/>
          <w:kern w:val="0"/>
          <w:sz w:val="24"/>
        </w:rPr>
        <w:t>乙方。</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第三次</w:t>
      </w:r>
      <w:r>
        <w:rPr>
          <w:rFonts w:ascii="仿宋" w:hAnsi="仿宋" w:eastAsia="仿宋"/>
          <w:snapToGrid w:val="0"/>
          <w:kern w:val="0"/>
          <w:sz w:val="24"/>
        </w:rPr>
        <w:t>支付：</w:t>
      </w:r>
      <w:r>
        <w:rPr>
          <w:rFonts w:hint="eastAsia" w:ascii="仿宋" w:hAnsi="仿宋" w:eastAsia="仿宋"/>
          <w:snapToGrid w:val="0"/>
          <w:kern w:val="0"/>
          <w:sz w:val="24"/>
        </w:rPr>
        <w:t>甲方应于系统验收平稳运行且</w:t>
      </w:r>
      <w:r>
        <w:rPr>
          <w:rFonts w:ascii="仿宋" w:hAnsi="仿宋" w:eastAsia="仿宋"/>
          <w:snapToGrid w:val="0"/>
          <w:kern w:val="0"/>
          <w:sz w:val="24"/>
        </w:rPr>
        <w:t>乙方</w:t>
      </w:r>
      <w:r>
        <w:rPr>
          <w:rFonts w:hint="eastAsia" w:ascii="仿宋" w:hAnsi="仿宋" w:eastAsia="仿宋"/>
          <w:snapToGrid w:val="0"/>
          <w:kern w:val="0"/>
          <w:sz w:val="24"/>
        </w:rPr>
        <w:t>提供</w:t>
      </w:r>
      <w:r>
        <w:rPr>
          <w:rFonts w:ascii="仿宋" w:hAnsi="仿宋" w:eastAsia="仿宋"/>
          <w:snapToGrid w:val="0"/>
          <w:kern w:val="0"/>
          <w:sz w:val="24"/>
        </w:rPr>
        <w:t>发票后15</w:t>
      </w:r>
      <w:r>
        <w:rPr>
          <w:rFonts w:hint="eastAsia" w:ascii="仿宋" w:hAnsi="仿宋" w:eastAsia="仿宋"/>
          <w:snapToGrid w:val="0"/>
          <w:kern w:val="0"/>
          <w:sz w:val="24"/>
        </w:rPr>
        <w:t>个工作日内，将本合同服务费的30</w:t>
      </w:r>
      <w:r>
        <w:rPr>
          <w:rFonts w:ascii="仿宋" w:hAnsi="仿宋" w:eastAsia="仿宋"/>
          <w:snapToGrid w:val="0"/>
          <w:kern w:val="0"/>
          <w:sz w:val="24"/>
        </w:rPr>
        <w:t>%支付给</w:t>
      </w:r>
      <w:r>
        <w:rPr>
          <w:rFonts w:hint="eastAsia" w:ascii="仿宋" w:hAnsi="仿宋" w:eastAsia="仿宋"/>
          <w:snapToGrid w:val="0"/>
          <w:kern w:val="0"/>
          <w:sz w:val="24"/>
        </w:rPr>
        <w:t>乙方。</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第四次</w:t>
      </w:r>
      <w:r>
        <w:rPr>
          <w:rFonts w:ascii="仿宋" w:hAnsi="仿宋" w:eastAsia="仿宋"/>
          <w:snapToGrid w:val="0"/>
          <w:kern w:val="0"/>
          <w:sz w:val="24"/>
        </w:rPr>
        <w:t>支付：</w:t>
      </w:r>
      <w:r>
        <w:rPr>
          <w:rFonts w:hint="eastAsia" w:ascii="仿宋" w:hAnsi="仿宋" w:eastAsia="仿宋"/>
          <w:snapToGrid w:val="0"/>
          <w:kern w:val="0"/>
          <w:sz w:val="24"/>
        </w:rPr>
        <w:t>甲方应于系统验收后保证平稳运行一年后且</w:t>
      </w:r>
      <w:r>
        <w:rPr>
          <w:rFonts w:ascii="仿宋" w:hAnsi="仿宋" w:eastAsia="仿宋"/>
          <w:snapToGrid w:val="0"/>
          <w:kern w:val="0"/>
          <w:sz w:val="24"/>
        </w:rPr>
        <w:t>乙方</w:t>
      </w:r>
      <w:r>
        <w:rPr>
          <w:rFonts w:hint="eastAsia" w:ascii="仿宋" w:hAnsi="仿宋" w:eastAsia="仿宋"/>
          <w:snapToGrid w:val="0"/>
          <w:kern w:val="0"/>
          <w:sz w:val="24"/>
        </w:rPr>
        <w:t>提供</w:t>
      </w:r>
      <w:r>
        <w:rPr>
          <w:rFonts w:ascii="仿宋" w:hAnsi="仿宋" w:eastAsia="仿宋"/>
          <w:snapToGrid w:val="0"/>
          <w:kern w:val="0"/>
          <w:sz w:val="24"/>
        </w:rPr>
        <w:t>发票后15</w:t>
      </w:r>
      <w:r>
        <w:rPr>
          <w:rFonts w:hint="eastAsia" w:ascii="仿宋" w:hAnsi="仿宋" w:eastAsia="仿宋"/>
          <w:snapToGrid w:val="0"/>
          <w:kern w:val="0"/>
          <w:sz w:val="24"/>
        </w:rPr>
        <w:t>个工作日内，将本合同服务费的10</w:t>
      </w:r>
      <w:r>
        <w:rPr>
          <w:rFonts w:ascii="仿宋" w:hAnsi="仿宋" w:eastAsia="仿宋"/>
          <w:snapToGrid w:val="0"/>
          <w:kern w:val="0"/>
          <w:sz w:val="24"/>
        </w:rPr>
        <w:t>%支付给</w:t>
      </w:r>
      <w:r>
        <w:rPr>
          <w:rFonts w:hint="eastAsia" w:ascii="仿宋" w:hAnsi="仿宋" w:eastAsia="仿宋"/>
          <w:snapToGrid w:val="0"/>
          <w:kern w:val="0"/>
          <w:sz w:val="24"/>
        </w:rPr>
        <w:t>乙方。</w:t>
      </w:r>
    </w:p>
    <w:p>
      <w:pPr>
        <w:autoSpaceDE w:val="0"/>
        <w:autoSpaceDN w:val="0"/>
        <w:spacing w:line="360" w:lineRule="auto"/>
        <w:ind w:firstLine="480" w:firstLineChars="200"/>
        <w:rPr>
          <w:rFonts w:ascii="仿宋" w:hAnsi="仿宋" w:eastAsia="仿宋"/>
          <w:snapToGrid w:val="0"/>
          <w:kern w:val="0"/>
          <w:sz w:val="24"/>
        </w:rPr>
      </w:pPr>
      <w:r>
        <w:rPr>
          <w:rFonts w:ascii="仿宋" w:hAnsi="仿宋" w:eastAsia="仿宋"/>
          <w:snapToGrid w:val="0"/>
          <w:kern w:val="0"/>
          <w:sz w:val="24"/>
        </w:rPr>
        <w:t>4</w:t>
      </w:r>
      <w:r>
        <w:rPr>
          <w:rFonts w:hint="eastAsia" w:ascii="仿宋" w:hAnsi="仿宋" w:eastAsia="仿宋"/>
          <w:snapToGrid w:val="0"/>
          <w:kern w:val="0"/>
          <w:sz w:val="24"/>
        </w:rPr>
        <w:t>．若参选人无法满足该付款标准，将视为无效参选处理。</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中选人必须严格执行《合同协议书》（详见附件一）、《承诺函》（详见附件四）的规定。</w:t>
      </w: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5.中选人需遵守比选人的各项管理规章制度，如违反相关条例者，则比选人还有权按福建省石油化工供销有限责任公司相应条款进行处理，中选人对此不得有异议。</w:t>
      </w:r>
    </w:p>
    <w:p>
      <w:pPr>
        <w:pStyle w:val="12"/>
        <w:rPr>
          <w:rFonts w:ascii="仿宋" w:hAnsi="仿宋" w:eastAsia="仿宋"/>
          <w:sz w:val="44"/>
          <w:szCs w:val="44"/>
        </w:rPr>
      </w:pPr>
      <w:bookmarkStart w:id="254" w:name="_Toc8457"/>
      <w:bookmarkStart w:id="255" w:name="_Toc532379424"/>
      <w:bookmarkStart w:id="256" w:name="_Toc26830"/>
      <w:r>
        <w:rPr>
          <w:rFonts w:hint="eastAsia" w:ascii="仿宋" w:hAnsi="仿宋" w:eastAsia="仿宋"/>
          <w:sz w:val="44"/>
          <w:szCs w:val="44"/>
        </w:rPr>
        <w:t>第九章  其它</w:t>
      </w:r>
      <w:bookmarkEnd w:id="254"/>
      <w:bookmarkEnd w:id="255"/>
      <w:bookmarkEnd w:id="256"/>
    </w:p>
    <w:p>
      <w:pPr>
        <w:spacing w:line="324" w:lineRule="auto"/>
        <w:jc w:val="center"/>
        <w:rPr>
          <w:rFonts w:ascii="宋体" w:hAnsi="宋体"/>
          <w:b/>
          <w:sz w:val="28"/>
          <w:szCs w:val="28"/>
        </w:rPr>
      </w:pPr>
    </w:p>
    <w:p>
      <w:pPr>
        <w:autoSpaceDE w:val="0"/>
        <w:autoSpaceDN w:val="0"/>
        <w:spacing w:line="360" w:lineRule="auto"/>
        <w:ind w:firstLine="480" w:firstLineChars="200"/>
        <w:rPr>
          <w:rFonts w:ascii="仿宋" w:hAnsi="仿宋" w:eastAsia="仿宋"/>
          <w:snapToGrid w:val="0"/>
          <w:kern w:val="0"/>
          <w:sz w:val="24"/>
        </w:rPr>
      </w:pPr>
      <w:r>
        <w:rPr>
          <w:rFonts w:hint="eastAsia" w:ascii="仿宋" w:hAnsi="仿宋" w:eastAsia="仿宋"/>
          <w:snapToGrid w:val="0"/>
          <w:kern w:val="0"/>
          <w:sz w:val="24"/>
        </w:rPr>
        <w:t>1.参选人的参选文件无论其是否中选，均不退回。</w:t>
      </w:r>
    </w:p>
    <w:p>
      <w:pPr>
        <w:autoSpaceDE w:val="0"/>
        <w:autoSpaceDN w:val="0"/>
        <w:spacing w:line="360" w:lineRule="auto"/>
        <w:ind w:firstLine="480" w:firstLineChars="200"/>
        <w:rPr>
          <w:rFonts w:ascii="仿宋" w:hAnsi="仿宋" w:eastAsia="仿宋"/>
          <w:snapToGrid w:val="0"/>
          <w:kern w:val="0"/>
          <w:sz w:val="24"/>
        </w:rPr>
      </w:pPr>
      <w:r>
        <w:rPr>
          <w:rFonts w:ascii="仿宋" w:hAnsi="仿宋" w:eastAsia="仿宋"/>
          <w:snapToGrid w:val="0"/>
          <w:kern w:val="0"/>
          <w:sz w:val="24"/>
        </w:rPr>
        <w:t>2</w:t>
      </w:r>
      <w:r>
        <w:rPr>
          <w:rFonts w:hint="eastAsia" w:ascii="仿宋" w:hAnsi="仿宋" w:eastAsia="仿宋"/>
          <w:snapToGrid w:val="0"/>
          <w:kern w:val="0"/>
          <w:sz w:val="24"/>
        </w:rPr>
        <w:t>.比选人郑重承诺：参选人所提交的参选文件及相关资料不向第三方泄露。</w:t>
      </w:r>
    </w:p>
    <w:p>
      <w:pPr>
        <w:autoSpaceDE w:val="0"/>
        <w:autoSpaceDN w:val="0"/>
        <w:spacing w:line="360" w:lineRule="auto"/>
        <w:ind w:firstLine="480" w:firstLineChars="200"/>
        <w:rPr>
          <w:rFonts w:ascii="宋体" w:hAnsi="宋体"/>
          <w:sz w:val="24"/>
          <w:szCs w:val="28"/>
        </w:rPr>
        <w:sectPr>
          <w:footerReference r:id="rId4" w:type="first"/>
          <w:footerReference r:id="rId3" w:type="default"/>
          <w:pgSz w:w="11906" w:h="16838"/>
          <w:pgMar w:top="1361" w:right="1134" w:bottom="1134" w:left="1418" w:header="907" w:footer="992" w:gutter="0"/>
          <w:cols w:space="720" w:num="1"/>
          <w:titlePg/>
          <w:docGrid w:linePitch="312" w:charSpace="0"/>
        </w:sectPr>
      </w:pPr>
      <w:r>
        <w:rPr>
          <w:rFonts w:hint="eastAsia" w:ascii="仿宋" w:hAnsi="仿宋" w:eastAsia="仿宋"/>
          <w:snapToGrid w:val="0"/>
          <w:kern w:val="0"/>
          <w:sz w:val="24"/>
        </w:rPr>
        <w:t>3.本比选文件的解释权归福建省石油化工供销有限公司所有</w:t>
      </w:r>
    </w:p>
    <w:p>
      <w:pPr>
        <w:pStyle w:val="12"/>
        <w:jc w:val="left"/>
        <w:rPr>
          <w:rFonts w:ascii="仿宋" w:hAnsi="仿宋" w:eastAsia="仿宋"/>
          <w:sz w:val="44"/>
          <w:szCs w:val="44"/>
        </w:rPr>
      </w:pPr>
      <w:bookmarkStart w:id="257" w:name="_Toc101"/>
      <w:bookmarkStart w:id="258" w:name="_Toc532379425"/>
      <w:bookmarkStart w:id="259" w:name="_Toc32283"/>
      <w:r>
        <w:rPr>
          <w:rFonts w:hint="eastAsia" w:ascii="仿宋" w:hAnsi="仿宋" w:eastAsia="仿宋"/>
          <w:sz w:val="44"/>
          <w:szCs w:val="44"/>
        </w:rPr>
        <w:t xml:space="preserve">附件一 </w:t>
      </w:r>
      <w:r>
        <w:rPr>
          <w:rFonts w:ascii="仿宋" w:hAnsi="仿宋" w:eastAsia="仿宋"/>
          <w:sz w:val="44"/>
          <w:szCs w:val="44"/>
        </w:rPr>
        <w:t xml:space="preserve"> </w:t>
      </w:r>
      <w:r>
        <w:rPr>
          <w:rFonts w:hint="eastAsia" w:ascii="仿宋" w:hAnsi="仿宋" w:eastAsia="仿宋"/>
          <w:sz w:val="44"/>
          <w:szCs w:val="44"/>
        </w:rPr>
        <w:t>项目合同</w:t>
      </w:r>
      <w:bookmarkEnd w:id="257"/>
      <w:bookmarkEnd w:id="258"/>
      <w:bookmarkEnd w:id="259"/>
    </w:p>
    <w:p/>
    <w:p/>
    <w:p/>
    <w:p/>
    <w:p/>
    <w:p/>
    <w:p/>
    <w:p/>
    <w:p/>
    <w:p/>
    <w:p/>
    <w:p/>
    <w:p/>
    <w:p/>
    <w:p/>
    <w:p>
      <w:pPr>
        <w:jc w:val="center"/>
        <w:rPr>
          <w:rFonts w:ascii="宋体" w:hAnsi="宋体"/>
          <w:b/>
          <w:sz w:val="36"/>
          <w:szCs w:val="36"/>
        </w:rPr>
      </w:pPr>
      <w:r>
        <w:rPr>
          <w:rFonts w:hint="eastAsia" w:ascii="宋体" w:hAnsi="宋体"/>
          <w:b/>
          <w:sz w:val="36"/>
          <w:szCs w:val="36"/>
          <w:lang w:eastAsia="zh-CN"/>
        </w:rPr>
        <w:t>数字营销程序</w:t>
      </w:r>
      <w:r>
        <w:rPr>
          <w:rFonts w:hint="eastAsia" w:ascii="宋体" w:hAnsi="宋体"/>
          <w:b/>
          <w:sz w:val="36"/>
          <w:szCs w:val="36"/>
        </w:rPr>
        <w:t>开发合同</w:t>
      </w:r>
    </w:p>
    <w:p>
      <w:pPr>
        <w:jc w:val="center"/>
        <w:rPr>
          <w:rFonts w:ascii="宋体" w:hAnsi="宋体"/>
          <w:b/>
          <w:sz w:val="48"/>
        </w:rPr>
      </w:pPr>
    </w:p>
    <w:p>
      <w:pPr>
        <w:jc w:val="center"/>
        <w:rPr>
          <w:rFonts w:ascii="宋体" w:hAnsi="宋体"/>
          <w:b/>
          <w:sz w:val="48"/>
        </w:rPr>
      </w:pPr>
    </w:p>
    <w:p>
      <w:pPr>
        <w:jc w:val="center"/>
        <w:rPr>
          <w:rFonts w:ascii="宋体" w:hAnsi="宋体"/>
          <w:b/>
          <w:sz w:val="48"/>
        </w:rPr>
      </w:pPr>
    </w:p>
    <w:p>
      <w:pPr>
        <w:ind w:firstLine="1405" w:firstLineChars="500"/>
        <w:rPr>
          <w:rFonts w:ascii="宋体" w:hAnsi="宋体"/>
          <w:sz w:val="28"/>
          <w:szCs w:val="28"/>
        </w:rPr>
      </w:pPr>
      <w:r>
        <w:rPr>
          <w:rFonts w:hint="eastAsia" w:ascii="宋体" w:hAnsi="宋体"/>
          <w:b/>
          <w:bCs/>
          <w:sz w:val="28"/>
          <w:szCs w:val="28"/>
        </w:rPr>
        <w:t>合同编号：</w:t>
      </w:r>
    </w:p>
    <w:p>
      <w:pPr>
        <w:ind w:firstLine="1405" w:firstLineChars="500"/>
        <w:rPr>
          <w:rFonts w:ascii="宋体" w:hAnsi="宋体"/>
          <w:b/>
          <w:bCs/>
          <w:sz w:val="28"/>
          <w:szCs w:val="28"/>
        </w:rPr>
      </w:pPr>
      <w:r>
        <w:rPr>
          <w:rFonts w:hint="eastAsia" w:ascii="宋体" w:hAnsi="宋体"/>
          <w:b/>
          <w:bCs/>
          <w:sz w:val="28"/>
          <w:szCs w:val="28"/>
        </w:rPr>
        <w:t>甲方：</w:t>
      </w:r>
      <w:r>
        <w:rPr>
          <w:rFonts w:hint="eastAsia" w:ascii="宋体" w:hAnsi="宋体"/>
          <w:u w:val="single"/>
        </w:rPr>
        <w:t xml:space="preserve">                                 </w:t>
      </w:r>
    </w:p>
    <w:p>
      <w:pPr>
        <w:ind w:firstLine="1405" w:firstLineChars="500"/>
        <w:rPr>
          <w:rFonts w:ascii="宋体" w:hAnsi="宋体"/>
          <w:b/>
          <w:bCs/>
          <w:sz w:val="28"/>
          <w:szCs w:val="28"/>
          <w:u w:val="single"/>
        </w:rPr>
      </w:pPr>
      <w:r>
        <w:rPr>
          <w:rFonts w:hint="eastAsia" w:ascii="宋体" w:hAnsi="宋体"/>
          <w:b/>
          <w:bCs/>
          <w:sz w:val="28"/>
          <w:szCs w:val="28"/>
        </w:rPr>
        <w:t>乙方：</w:t>
      </w:r>
      <w:r>
        <w:rPr>
          <w:rFonts w:hint="eastAsia" w:ascii="宋体" w:hAnsi="宋体"/>
          <w:u w:val="single"/>
        </w:rPr>
        <w:t xml:space="preserve">                                 </w:t>
      </w:r>
    </w:p>
    <w:p>
      <w:pPr>
        <w:ind w:firstLine="1405" w:firstLineChars="500"/>
        <w:rPr>
          <w:rFonts w:ascii="宋体" w:hAnsi="宋体"/>
          <w:b/>
          <w:bCs/>
          <w:sz w:val="28"/>
          <w:szCs w:val="28"/>
        </w:rPr>
      </w:pPr>
    </w:p>
    <w:p>
      <w:pPr>
        <w:jc w:val="center"/>
        <w:rPr>
          <w:rFonts w:ascii="宋体" w:hAnsi="宋体"/>
          <w:b/>
          <w:sz w:val="48"/>
        </w:rPr>
      </w:pPr>
    </w:p>
    <w:p>
      <w:pPr>
        <w:jc w:val="center"/>
        <w:rPr>
          <w:rFonts w:ascii="宋体" w:hAnsi="宋体"/>
          <w:b/>
          <w:sz w:val="48"/>
        </w:rPr>
      </w:pPr>
    </w:p>
    <w:p>
      <w:pPr>
        <w:jc w:val="center"/>
        <w:rPr>
          <w:rFonts w:ascii="宋体" w:hAnsi="宋体"/>
          <w:i/>
          <w:color w:val="FF0000"/>
        </w:rPr>
        <w:sectPr>
          <w:headerReference r:id="rId6" w:type="first"/>
          <w:headerReference r:id="rId5" w:type="default"/>
          <w:footerReference r:id="rId7" w:type="default"/>
          <w:footerReference r:id="rId8" w:type="even"/>
          <w:pgSz w:w="11906" w:h="16838"/>
          <w:pgMar w:top="1440" w:right="1797" w:bottom="1440" w:left="1797" w:header="851" w:footer="992" w:gutter="0"/>
          <w:cols w:space="720" w:num="1"/>
          <w:titlePg/>
          <w:docGrid w:linePitch="312" w:charSpace="0"/>
        </w:sectPr>
      </w:pPr>
      <w:r>
        <w:rPr>
          <w:rFonts w:hint="eastAsia" w:ascii="宋体" w:hAnsi="宋体"/>
          <w:i/>
          <w:color w:val="FF0000"/>
        </w:rPr>
        <w:t>本合同签署时，必须加盖双方骑缝</w:t>
      </w:r>
    </w:p>
    <w:p>
      <w:pPr>
        <w:spacing w:line="400" w:lineRule="exact"/>
        <w:ind w:right="-693" w:rightChars="-330"/>
        <w:rPr>
          <w:rFonts w:ascii="宋体" w:hAnsi="宋体"/>
          <w:b/>
          <w:szCs w:val="21"/>
        </w:rPr>
      </w:pPr>
    </w:p>
    <w:p>
      <w:pPr>
        <w:spacing w:line="400" w:lineRule="exact"/>
        <w:ind w:right="-693" w:rightChars="-330"/>
        <w:rPr>
          <w:rFonts w:ascii="宋体" w:hAnsi="宋体"/>
          <w:b/>
          <w:sz w:val="24"/>
          <w:u w:val="single"/>
        </w:rPr>
      </w:pPr>
      <w:r>
        <w:rPr>
          <w:rFonts w:hint="eastAsia" w:ascii="宋体" w:hAnsi="宋体"/>
          <w:b/>
          <w:sz w:val="24"/>
        </w:rPr>
        <w:t>甲方：</w:t>
      </w:r>
      <w:r>
        <w:rPr>
          <w:rFonts w:hint="eastAsia" w:ascii="宋体" w:hAnsi="宋体"/>
          <w:b/>
          <w:sz w:val="24"/>
          <w:u w:val="single"/>
        </w:rPr>
        <w:t>福建省石油化工供销有限公司</w:t>
      </w:r>
      <w:r>
        <w:rPr>
          <w:rFonts w:hint="eastAsia" w:ascii="宋体" w:hAnsi="宋体"/>
          <w:b/>
          <w:sz w:val="24"/>
        </w:rPr>
        <w:t xml:space="preserve">   乙方</w:t>
      </w:r>
      <w:r>
        <w:rPr>
          <w:rFonts w:ascii="宋体" w:hAnsi="宋体"/>
          <w:b/>
          <w:sz w:val="24"/>
        </w:rPr>
        <w:t>：</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spacing w:line="400" w:lineRule="exact"/>
        <w:ind w:right="-512" w:rightChars="-244"/>
        <w:rPr>
          <w:rFonts w:ascii="宋体" w:hAnsi="宋体"/>
          <w:b/>
          <w:spacing w:val="-20"/>
          <w:sz w:val="24"/>
        </w:rPr>
      </w:pPr>
      <w:r>
        <w:rPr>
          <w:rFonts w:hint="eastAsia" w:ascii="宋体" w:hAnsi="宋体"/>
          <w:b/>
          <w:sz w:val="24"/>
        </w:rPr>
        <w:t>地址：</w:t>
      </w:r>
      <w:r>
        <w:rPr>
          <w:rFonts w:hint="eastAsia" w:ascii="宋体" w:hAnsi="宋体"/>
          <w:b/>
          <w:sz w:val="24"/>
          <w:u w:val="single"/>
        </w:rPr>
        <w:t xml:space="preserve">福州市省府路1号金皇大厦2楼 </w:t>
      </w:r>
      <w:r>
        <w:rPr>
          <w:rFonts w:hint="eastAsia" w:ascii="宋体" w:hAnsi="宋体"/>
          <w:b/>
          <w:sz w:val="24"/>
        </w:rPr>
        <w:t>地址：</w:t>
      </w:r>
      <w:r>
        <w:rPr>
          <w:rFonts w:ascii="宋体" w:hAnsi="宋体"/>
          <w:b/>
          <w:spacing w:val="-20"/>
          <w:sz w:val="24"/>
        </w:rPr>
        <w:t xml:space="preserve"> </w:t>
      </w:r>
      <w:r>
        <w:rPr>
          <w:rFonts w:hint="eastAsia" w:ascii="宋体" w:hAnsi="宋体"/>
          <w:b/>
          <w:sz w:val="24"/>
          <w:u w:val="single"/>
        </w:rPr>
        <w:t xml:space="preserve"> </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spacing w:line="400" w:lineRule="exact"/>
        <w:rPr>
          <w:rFonts w:ascii="宋体" w:hAnsi="宋体"/>
          <w:b/>
          <w:sz w:val="24"/>
          <w:u w:val="single"/>
        </w:rPr>
      </w:pPr>
      <w:r>
        <w:rPr>
          <w:rFonts w:hint="eastAsia" w:ascii="宋体" w:hAnsi="宋体"/>
          <w:b/>
          <w:sz w:val="24"/>
        </w:rPr>
        <w:t>电话：</w:t>
      </w:r>
      <w:r>
        <w:rPr>
          <w:rFonts w:ascii="宋体" w:hAnsi="宋体"/>
          <w:b/>
          <w:sz w:val="24"/>
          <w:u w:val="single"/>
        </w:rPr>
        <w:t>0591-</w:t>
      </w:r>
      <w:r>
        <w:rPr>
          <w:rFonts w:hint="eastAsia" w:ascii="宋体" w:hAnsi="宋体"/>
          <w:b/>
          <w:sz w:val="24"/>
          <w:u w:val="single"/>
        </w:rPr>
        <w:t>87526882</w:t>
      </w:r>
      <w:r>
        <w:rPr>
          <w:rFonts w:ascii="宋体" w:hAnsi="宋体"/>
          <w:b/>
          <w:sz w:val="24"/>
          <w:u w:val="single"/>
        </w:rPr>
        <w:t xml:space="preserve">               </w:t>
      </w:r>
      <w:r>
        <w:rPr>
          <w:rFonts w:hint="eastAsia" w:ascii="宋体" w:hAnsi="宋体"/>
          <w:b/>
          <w:sz w:val="24"/>
          <w:u w:val="single"/>
        </w:rPr>
        <w:t xml:space="preserve"> </w:t>
      </w:r>
      <w:r>
        <w:rPr>
          <w:rFonts w:hint="eastAsia" w:ascii="宋体" w:hAnsi="宋体"/>
          <w:b/>
          <w:sz w:val="24"/>
        </w:rPr>
        <w:t>电话：</w:t>
      </w:r>
      <w:r>
        <w:rPr>
          <w:rFonts w:ascii="宋体" w:hAnsi="宋体"/>
          <w:b/>
          <w:sz w:val="24"/>
          <w:u w:val="single"/>
        </w:rPr>
        <w:t xml:space="preserve">   </w:t>
      </w:r>
      <w:r>
        <w:rPr>
          <w:rFonts w:hint="eastAsia" w:ascii="宋体" w:hAnsi="宋体"/>
          <w:b/>
          <w:sz w:val="24"/>
          <w:u w:val="single"/>
        </w:rPr>
        <w:t xml:space="preserve">                  </w:t>
      </w:r>
      <w:r>
        <w:rPr>
          <w:rFonts w:ascii="宋体" w:hAnsi="宋体"/>
          <w:b/>
          <w:sz w:val="24"/>
          <w:u w:val="single"/>
        </w:rPr>
        <w:t xml:space="preserve">     </w:t>
      </w:r>
    </w:p>
    <w:p>
      <w:pPr>
        <w:spacing w:line="400" w:lineRule="exact"/>
        <w:ind w:firstLine="420" w:firstLineChars="200"/>
      </w:pPr>
      <w:r>
        <w:rPr>
          <w:rFonts w:hint="eastAsia"/>
        </w:rPr>
        <w:t>甲乙双方本着相互信任、真诚合作、共同发展的原则，在友好协商的基础上</w:t>
      </w:r>
      <w:r>
        <w:rPr>
          <w:rFonts w:hint="eastAsia" w:ascii="宋体" w:hAnsi="宋体"/>
        </w:rPr>
        <w:t>于【    】年【  】月【   】日</w:t>
      </w:r>
      <w:r>
        <w:rPr>
          <w:rFonts w:hint="eastAsia" w:ascii="宋体" w:hAnsi="宋体"/>
          <w:szCs w:val="21"/>
        </w:rPr>
        <w:t>共同</w:t>
      </w:r>
      <w:r>
        <w:rPr>
          <w:rFonts w:hint="eastAsia" w:ascii="宋体" w:hAnsi="宋体"/>
        </w:rPr>
        <w:t>约定并签署本</w:t>
      </w:r>
      <w:r>
        <w:rPr>
          <w:rFonts w:hint="eastAsia" w:ascii="宋体" w:hAnsi="宋体"/>
          <w:szCs w:val="21"/>
        </w:rPr>
        <w:t>合同</w:t>
      </w:r>
      <w:r>
        <w:rPr>
          <w:rFonts w:hint="eastAsia" w:ascii="宋体" w:hAnsi="宋体"/>
        </w:rPr>
        <w:t>，具体约定如下：</w:t>
      </w:r>
    </w:p>
    <w:p>
      <w:pPr>
        <w:pStyle w:val="3"/>
        <w:spacing w:before="140" w:after="140" w:line="400" w:lineRule="exact"/>
        <w:ind w:right="210"/>
        <w:rPr>
          <w:sz w:val="24"/>
          <w:szCs w:val="24"/>
        </w:rPr>
      </w:pPr>
      <w:r>
        <w:rPr>
          <w:rFonts w:hint="eastAsia"/>
          <w:sz w:val="24"/>
          <w:szCs w:val="24"/>
        </w:rPr>
        <w:t>一、定义</w:t>
      </w:r>
    </w:p>
    <w:p>
      <w:pPr>
        <w:pStyle w:val="17"/>
        <w:numPr>
          <w:ilvl w:val="1"/>
          <w:numId w:val="4"/>
        </w:numPr>
        <w:spacing w:line="400" w:lineRule="exact"/>
        <w:ind w:firstLineChars="0"/>
        <w:rPr>
          <w:rFonts w:ascii="宋体" w:hAnsi="宋体"/>
          <w:b/>
          <w:color w:val="000000"/>
          <w:szCs w:val="21"/>
        </w:rPr>
      </w:pPr>
      <w:r>
        <w:rPr>
          <w:rFonts w:hint="eastAsia" w:ascii="宋体" w:hAnsi="宋体"/>
          <w:b/>
          <w:sz w:val="24"/>
        </w:rPr>
        <w:t>系统开发服务：</w:t>
      </w:r>
      <w:r>
        <w:rPr>
          <w:rFonts w:hint="eastAsia" w:ascii="宋体" w:hAnsi="宋体"/>
          <w:sz w:val="24"/>
        </w:rPr>
        <w:t>指乙方结合甲方</w:t>
      </w:r>
      <w:r>
        <w:rPr>
          <w:rFonts w:hint="eastAsia" w:ascii="宋体" w:hAnsi="宋体"/>
          <w:sz w:val="24"/>
          <w:lang w:eastAsia="zh-CN"/>
        </w:rPr>
        <w:t>数字营销程序</w:t>
      </w:r>
      <w:r>
        <w:rPr>
          <w:rFonts w:hint="eastAsia" w:ascii="宋体" w:hAnsi="宋体"/>
          <w:sz w:val="24"/>
        </w:rPr>
        <w:t>自主比选文件及系统开发方案的要求，将系统开发服务交付于甲方使用的开发及实施服务，包括系统开发、产品培训、初始化服务、业务场景设置、系统调试、上线交付、验收售后等服务。</w:t>
      </w:r>
    </w:p>
    <w:p>
      <w:pPr>
        <w:pStyle w:val="17"/>
        <w:numPr>
          <w:ilvl w:val="1"/>
          <w:numId w:val="4"/>
        </w:numPr>
        <w:spacing w:line="400" w:lineRule="exact"/>
        <w:ind w:firstLineChars="0"/>
        <w:rPr>
          <w:rFonts w:ascii="宋体" w:hAnsi="宋体"/>
          <w:b/>
          <w:color w:val="000000"/>
          <w:szCs w:val="21"/>
        </w:rPr>
      </w:pPr>
      <w:r>
        <w:rPr>
          <w:rFonts w:hint="eastAsia" w:ascii="宋体" w:hAnsi="宋体"/>
          <w:b/>
          <w:sz w:val="24"/>
        </w:rPr>
        <w:t>交付内容：</w:t>
      </w:r>
      <w:r>
        <w:rPr>
          <w:rFonts w:hint="eastAsia" w:ascii="宋体" w:hAnsi="宋体"/>
          <w:sz w:val="24"/>
        </w:rPr>
        <w:t>乙方向甲方交付</w:t>
      </w:r>
      <w:r>
        <w:rPr>
          <w:rFonts w:ascii="宋体" w:hAnsi="宋体"/>
          <w:sz w:val="24"/>
        </w:rPr>
        <w:t>本合同及</w:t>
      </w:r>
      <w:r>
        <w:rPr>
          <w:rFonts w:hint="eastAsia" w:ascii="宋体" w:hAnsi="宋体"/>
          <w:sz w:val="24"/>
          <w:lang w:eastAsia="zh-CN"/>
        </w:rPr>
        <w:t>数字营销程序</w:t>
      </w:r>
      <w:r>
        <w:rPr>
          <w:rFonts w:hint="eastAsia" w:ascii="宋体" w:hAnsi="宋体"/>
          <w:sz w:val="24"/>
        </w:rPr>
        <w:t>自主比选文件及系统开发方案中约定的属于乙方责任范围内的文字作品或其他创作作品，例如源代码、数据结构、程序设计工具、文档、报告、图表等。</w:t>
      </w:r>
    </w:p>
    <w:p>
      <w:pPr>
        <w:pStyle w:val="3"/>
        <w:spacing w:before="140" w:after="140" w:line="400" w:lineRule="exact"/>
        <w:ind w:right="210"/>
        <w:rPr>
          <w:sz w:val="24"/>
          <w:szCs w:val="24"/>
        </w:rPr>
      </w:pPr>
      <w:r>
        <w:rPr>
          <w:rFonts w:hint="eastAsia"/>
          <w:sz w:val="24"/>
          <w:szCs w:val="24"/>
        </w:rPr>
        <w:t>二、系统集成内容和范围</w:t>
      </w:r>
      <w:r>
        <w:rPr>
          <w:sz w:val="24"/>
          <w:szCs w:val="24"/>
        </w:rPr>
        <w:t xml:space="preserve"> </w:t>
      </w:r>
    </w:p>
    <w:p>
      <w:pPr>
        <w:pStyle w:val="17"/>
        <w:numPr>
          <w:ilvl w:val="0"/>
          <w:numId w:val="5"/>
        </w:numPr>
        <w:spacing w:line="400" w:lineRule="exact"/>
        <w:ind w:firstLineChars="0"/>
        <w:rPr>
          <w:rFonts w:hAnsi="宋体"/>
          <w:vanish/>
          <w:szCs w:val="21"/>
        </w:rPr>
      </w:pPr>
    </w:p>
    <w:p>
      <w:pPr>
        <w:pStyle w:val="17"/>
        <w:numPr>
          <w:ilvl w:val="0"/>
          <w:numId w:val="4"/>
        </w:numPr>
        <w:spacing w:line="400" w:lineRule="exact"/>
        <w:ind w:firstLineChars="0"/>
        <w:rPr>
          <w:rFonts w:ascii="宋体" w:hAnsi="宋体"/>
          <w:vanish/>
          <w:sz w:val="24"/>
        </w:rPr>
      </w:pPr>
    </w:p>
    <w:p>
      <w:pPr>
        <w:pStyle w:val="17"/>
        <w:numPr>
          <w:ilvl w:val="1"/>
          <w:numId w:val="4"/>
        </w:numPr>
        <w:spacing w:line="400" w:lineRule="exact"/>
        <w:ind w:firstLineChars="0"/>
        <w:rPr>
          <w:rFonts w:ascii="宋体" w:hAnsi="宋体"/>
          <w:sz w:val="24"/>
        </w:rPr>
      </w:pPr>
      <w:r>
        <w:rPr>
          <w:rFonts w:hint="eastAsia" w:ascii="宋体" w:hAnsi="宋体"/>
          <w:b/>
          <w:sz w:val="24"/>
        </w:rPr>
        <w:t>本项目开发目标：</w:t>
      </w:r>
      <w:r>
        <w:rPr>
          <w:rFonts w:hint="eastAsia" w:ascii="宋体" w:hAnsi="宋体"/>
          <w:sz w:val="24"/>
        </w:rPr>
        <w:t>是实现福建省石油化工供销有限公司</w:t>
      </w:r>
      <w:r>
        <w:rPr>
          <w:rFonts w:hint="eastAsia" w:ascii="宋体" w:hAnsi="宋体"/>
          <w:sz w:val="24"/>
          <w:lang w:eastAsia="zh-CN"/>
        </w:rPr>
        <w:t>数字营销</w:t>
      </w:r>
      <w:r>
        <w:rPr>
          <w:rFonts w:hint="eastAsia" w:ascii="宋体" w:hAnsi="宋体"/>
          <w:sz w:val="24"/>
        </w:rPr>
        <w:t>系统的开发，具体详见附件福建省石油化工供销有限公司</w:t>
      </w:r>
      <w:r>
        <w:rPr>
          <w:rFonts w:hint="eastAsia" w:ascii="宋体" w:hAnsi="宋体"/>
          <w:sz w:val="24"/>
          <w:lang w:eastAsia="zh-CN"/>
        </w:rPr>
        <w:t>数字营销程序</w:t>
      </w:r>
      <w:r>
        <w:rPr>
          <w:rFonts w:hint="eastAsia" w:ascii="宋体" w:hAnsi="宋体"/>
          <w:sz w:val="24"/>
        </w:rPr>
        <w:t>开发方案。</w:t>
      </w:r>
    </w:p>
    <w:p>
      <w:pPr>
        <w:pStyle w:val="17"/>
        <w:numPr>
          <w:ilvl w:val="1"/>
          <w:numId w:val="4"/>
        </w:numPr>
        <w:spacing w:line="400" w:lineRule="exact"/>
        <w:ind w:firstLineChars="0"/>
        <w:rPr>
          <w:rFonts w:ascii="宋体" w:hAnsi="宋体"/>
          <w:sz w:val="24"/>
        </w:rPr>
      </w:pPr>
      <w:r>
        <w:rPr>
          <w:rFonts w:hint="eastAsia" w:ascii="宋体" w:hAnsi="宋体"/>
          <w:b/>
          <w:sz w:val="24"/>
        </w:rPr>
        <w:t>本次系统开发范围：</w:t>
      </w:r>
      <w:r>
        <w:rPr>
          <w:rFonts w:hint="eastAsia" w:ascii="宋体" w:hAnsi="宋体"/>
          <w:sz w:val="24"/>
        </w:rPr>
        <w:t>实施的单位包括福建省石油化工供销有限公司。</w:t>
      </w:r>
    </w:p>
    <w:p>
      <w:pPr>
        <w:pStyle w:val="3"/>
        <w:spacing w:before="140" w:after="140" w:line="400" w:lineRule="exact"/>
        <w:ind w:right="210"/>
        <w:rPr>
          <w:sz w:val="24"/>
          <w:szCs w:val="24"/>
        </w:rPr>
      </w:pPr>
      <w:r>
        <w:rPr>
          <w:rFonts w:hint="eastAsia" w:ascii="宋体" w:hAnsi="宋体"/>
          <w:sz w:val="24"/>
        </w:rPr>
        <w:t>三、</w:t>
      </w:r>
      <w:r>
        <w:rPr>
          <w:rFonts w:hint="eastAsia"/>
          <w:sz w:val="24"/>
          <w:szCs w:val="24"/>
        </w:rPr>
        <w:t>服务内容及付款方式</w:t>
      </w:r>
    </w:p>
    <w:p>
      <w:pPr>
        <w:pStyle w:val="17"/>
        <w:numPr>
          <w:ilvl w:val="0"/>
          <w:numId w:val="5"/>
        </w:numPr>
        <w:spacing w:line="400" w:lineRule="exact"/>
        <w:ind w:firstLineChars="0"/>
        <w:rPr>
          <w:vanish/>
          <w:color w:val="000000"/>
        </w:rPr>
      </w:pPr>
    </w:p>
    <w:p>
      <w:pPr>
        <w:pStyle w:val="17"/>
        <w:numPr>
          <w:ilvl w:val="0"/>
          <w:numId w:val="5"/>
        </w:numPr>
        <w:spacing w:line="400" w:lineRule="exact"/>
        <w:ind w:firstLineChars="0"/>
        <w:rPr>
          <w:vanish/>
          <w:color w:val="000000"/>
        </w:rPr>
      </w:pPr>
    </w:p>
    <w:p>
      <w:pPr>
        <w:pStyle w:val="17"/>
        <w:numPr>
          <w:ilvl w:val="0"/>
          <w:numId w:val="4"/>
        </w:numPr>
        <w:spacing w:line="400" w:lineRule="exact"/>
        <w:ind w:firstLineChars="0"/>
        <w:rPr>
          <w:rFonts w:ascii="宋体" w:hAnsi="宋体"/>
          <w:vanish/>
          <w:sz w:val="24"/>
        </w:rPr>
      </w:pPr>
    </w:p>
    <w:p>
      <w:pPr>
        <w:pStyle w:val="17"/>
        <w:numPr>
          <w:ilvl w:val="1"/>
          <w:numId w:val="4"/>
        </w:numPr>
        <w:spacing w:line="400" w:lineRule="exact"/>
        <w:ind w:firstLineChars="0"/>
        <w:rPr>
          <w:rFonts w:ascii="宋体" w:hAnsi="宋体"/>
          <w:sz w:val="24"/>
        </w:rPr>
      </w:pPr>
      <w:r>
        <w:rPr>
          <w:rFonts w:hint="eastAsia" w:ascii="宋体" w:hAnsi="宋体"/>
          <w:sz w:val="24"/>
        </w:rPr>
        <w:t>乙方按双方约定的产品系统开发服务内容提供服务并收取服务费。</w:t>
      </w:r>
    </w:p>
    <w:p>
      <w:pPr>
        <w:pStyle w:val="17"/>
        <w:numPr>
          <w:ilvl w:val="1"/>
          <w:numId w:val="4"/>
        </w:numPr>
        <w:spacing w:line="400" w:lineRule="exact"/>
        <w:ind w:firstLineChars="0"/>
        <w:rPr>
          <w:rFonts w:ascii="宋体" w:hAnsi="宋体"/>
          <w:sz w:val="24"/>
        </w:rPr>
      </w:pPr>
      <w:r>
        <w:rPr>
          <w:rFonts w:hint="eastAsia" w:ascii="宋体" w:hAnsi="宋体"/>
          <w:sz w:val="24"/>
        </w:rPr>
        <w:t>付款方式</w:t>
      </w:r>
      <w:r>
        <w:rPr>
          <w:rFonts w:ascii="宋体" w:hAnsi="宋体"/>
          <w:sz w:val="24"/>
        </w:rPr>
        <w:t>：</w:t>
      </w:r>
    </w:p>
    <w:p>
      <w:pPr>
        <w:pStyle w:val="17"/>
        <w:spacing w:line="400" w:lineRule="exact"/>
        <w:ind w:left="992" w:firstLine="0" w:firstLineChars="0"/>
        <w:rPr>
          <w:rFonts w:ascii="宋体" w:hAnsi="宋体"/>
          <w:sz w:val="24"/>
        </w:rPr>
      </w:pPr>
      <w:r>
        <w:rPr>
          <w:rFonts w:hint="eastAsia" w:ascii="宋体" w:hAnsi="宋体"/>
          <w:sz w:val="24"/>
        </w:rPr>
        <w:t>首次</w:t>
      </w:r>
      <w:r>
        <w:rPr>
          <w:rFonts w:ascii="宋体" w:hAnsi="宋体"/>
          <w:sz w:val="24"/>
        </w:rPr>
        <w:t>支付：</w:t>
      </w:r>
      <w:r>
        <w:rPr>
          <w:rFonts w:hint="eastAsia" w:ascii="宋体" w:hAnsi="宋体"/>
          <w:sz w:val="24"/>
        </w:rPr>
        <w:t>甲方应于本合同生效且</w:t>
      </w:r>
      <w:r>
        <w:rPr>
          <w:rFonts w:ascii="宋体" w:hAnsi="宋体"/>
          <w:sz w:val="24"/>
        </w:rPr>
        <w:t>乙方</w:t>
      </w:r>
      <w:r>
        <w:rPr>
          <w:rFonts w:hint="eastAsia" w:ascii="宋体" w:hAnsi="宋体"/>
          <w:sz w:val="24"/>
        </w:rPr>
        <w:t>提供</w:t>
      </w:r>
      <w:r>
        <w:rPr>
          <w:rFonts w:ascii="宋体" w:hAnsi="宋体"/>
          <w:sz w:val="24"/>
        </w:rPr>
        <w:t>发票后</w:t>
      </w:r>
      <w:r>
        <w:rPr>
          <w:rFonts w:hint="eastAsia" w:ascii="宋体" w:hAnsi="宋体"/>
          <w:sz w:val="24"/>
        </w:rPr>
        <w:t>1</w:t>
      </w:r>
      <w:r>
        <w:rPr>
          <w:rFonts w:ascii="宋体" w:hAnsi="宋体"/>
          <w:sz w:val="24"/>
        </w:rPr>
        <w:t>5</w:t>
      </w:r>
      <w:r>
        <w:rPr>
          <w:rFonts w:hint="eastAsia" w:ascii="宋体" w:hAnsi="宋体"/>
          <w:sz w:val="24"/>
        </w:rPr>
        <w:t>个工作日内，将本合同服务费的30</w:t>
      </w:r>
      <w:r>
        <w:rPr>
          <w:rFonts w:ascii="宋体" w:hAnsi="宋体"/>
          <w:sz w:val="24"/>
        </w:rPr>
        <w:t>%支付给</w:t>
      </w:r>
      <w:r>
        <w:rPr>
          <w:rFonts w:hint="eastAsia" w:ascii="宋体" w:hAnsi="宋体"/>
          <w:sz w:val="24"/>
        </w:rPr>
        <w:t>乙方。</w:t>
      </w:r>
    </w:p>
    <w:p>
      <w:pPr>
        <w:pStyle w:val="17"/>
        <w:spacing w:line="400" w:lineRule="exact"/>
        <w:ind w:left="992" w:firstLine="0" w:firstLineChars="0"/>
        <w:rPr>
          <w:rFonts w:ascii="宋体" w:hAnsi="宋体"/>
          <w:sz w:val="24"/>
        </w:rPr>
      </w:pPr>
      <w:r>
        <w:rPr>
          <w:rFonts w:hint="eastAsia" w:ascii="宋体" w:hAnsi="宋体"/>
          <w:sz w:val="24"/>
        </w:rPr>
        <w:t>第二次</w:t>
      </w:r>
      <w:r>
        <w:rPr>
          <w:rFonts w:ascii="宋体" w:hAnsi="宋体"/>
          <w:sz w:val="24"/>
        </w:rPr>
        <w:t>支付：</w:t>
      </w:r>
      <w:r>
        <w:rPr>
          <w:rFonts w:hint="eastAsia" w:ascii="宋体" w:hAnsi="宋体"/>
          <w:sz w:val="24"/>
        </w:rPr>
        <w:t>甲方应于系统</w:t>
      </w:r>
      <w:r>
        <w:rPr>
          <w:rFonts w:ascii="宋体" w:hAnsi="宋体"/>
          <w:sz w:val="24"/>
        </w:rPr>
        <w:t>上线</w:t>
      </w:r>
      <w:r>
        <w:rPr>
          <w:rFonts w:hint="eastAsia" w:ascii="宋体" w:hAnsi="宋体"/>
          <w:sz w:val="24"/>
        </w:rPr>
        <w:t>平稳运行且</w:t>
      </w:r>
      <w:r>
        <w:rPr>
          <w:rFonts w:ascii="宋体" w:hAnsi="宋体"/>
          <w:sz w:val="24"/>
        </w:rPr>
        <w:t>乙方</w:t>
      </w:r>
      <w:r>
        <w:rPr>
          <w:rFonts w:hint="eastAsia" w:ascii="宋体" w:hAnsi="宋体"/>
          <w:sz w:val="24"/>
        </w:rPr>
        <w:t>提供</w:t>
      </w:r>
      <w:r>
        <w:rPr>
          <w:rFonts w:ascii="宋体" w:hAnsi="宋体"/>
          <w:sz w:val="24"/>
        </w:rPr>
        <w:t>发票后15</w:t>
      </w:r>
      <w:r>
        <w:rPr>
          <w:rFonts w:hint="eastAsia" w:ascii="宋体" w:hAnsi="宋体"/>
          <w:sz w:val="24"/>
        </w:rPr>
        <w:t>个工作日内，将本合同服务费的</w:t>
      </w:r>
      <w:r>
        <w:rPr>
          <w:rFonts w:ascii="宋体" w:hAnsi="宋体"/>
          <w:sz w:val="24"/>
        </w:rPr>
        <w:t>3</w:t>
      </w:r>
      <w:r>
        <w:rPr>
          <w:rFonts w:hint="eastAsia" w:ascii="宋体" w:hAnsi="宋体"/>
          <w:sz w:val="24"/>
        </w:rPr>
        <w:t>0</w:t>
      </w:r>
      <w:r>
        <w:rPr>
          <w:rFonts w:ascii="宋体" w:hAnsi="宋体"/>
          <w:sz w:val="24"/>
        </w:rPr>
        <w:t>%支付给</w:t>
      </w:r>
      <w:r>
        <w:rPr>
          <w:rFonts w:hint="eastAsia" w:ascii="宋体" w:hAnsi="宋体"/>
          <w:sz w:val="24"/>
        </w:rPr>
        <w:t>乙方。</w:t>
      </w:r>
    </w:p>
    <w:p>
      <w:pPr>
        <w:pStyle w:val="17"/>
        <w:spacing w:line="400" w:lineRule="exact"/>
        <w:ind w:left="992" w:firstLine="0" w:firstLineChars="0"/>
        <w:rPr>
          <w:rFonts w:ascii="宋体" w:hAnsi="宋体"/>
          <w:sz w:val="24"/>
        </w:rPr>
      </w:pPr>
      <w:r>
        <w:rPr>
          <w:rFonts w:hint="eastAsia" w:ascii="宋体" w:hAnsi="宋体"/>
          <w:sz w:val="24"/>
        </w:rPr>
        <w:t>第三次</w:t>
      </w:r>
      <w:r>
        <w:rPr>
          <w:rFonts w:ascii="宋体" w:hAnsi="宋体"/>
          <w:sz w:val="24"/>
        </w:rPr>
        <w:t>支付：</w:t>
      </w:r>
      <w:r>
        <w:rPr>
          <w:rFonts w:hint="eastAsia" w:ascii="宋体" w:hAnsi="宋体"/>
          <w:sz w:val="24"/>
        </w:rPr>
        <w:t>甲方应于系统验收平稳运行且</w:t>
      </w:r>
      <w:r>
        <w:rPr>
          <w:rFonts w:ascii="宋体" w:hAnsi="宋体"/>
          <w:sz w:val="24"/>
        </w:rPr>
        <w:t>乙方</w:t>
      </w:r>
      <w:r>
        <w:rPr>
          <w:rFonts w:hint="eastAsia" w:ascii="宋体" w:hAnsi="宋体"/>
          <w:sz w:val="24"/>
        </w:rPr>
        <w:t>提供</w:t>
      </w:r>
      <w:r>
        <w:rPr>
          <w:rFonts w:ascii="宋体" w:hAnsi="宋体"/>
          <w:sz w:val="24"/>
        </w:rPr>
        <w:t>发票后15</w:t>
      </w:r>
      <w:r>
        <w:rPr>
          <w:rFonts w:hint="eastAsia" w:ascii="宋体" w:hAnsi="宋体"/>
          <w:sz w:val="24"/>
        </w:rPr>
        <w:t>个工作日内，将本合同服务费的30</w:t>
      </w:r>
      <w:r>
        <w:rPr>
          <w:rFonts w:ascii="宋体" w:hAnsi="宋体"/>
          <w:sz w:val="24"/>
        </w:rPr>
        <w:t>%支付给</w:t>
      </w:r>
      <w:r>
        <w:rPr>
          <w:rFonts w:hint="eastAsia" w:ascii="宋体" w:hAnsi="宋体"/>
          <w:sz w:val="24"/>
        </w:rPr>
        <w:t>乙方。</w:t>
      </w:r>
    </w:p>
    <w:p>
      <w:pPr>
        <w:pStyle w:val="17"/>
        <w:spacing w:line="400" w:lineRule="exact"/>
        <w:ind w:left="992" w:firstLine="0" w:firstLineChars="0"/>
        <w:rPr>
          <w:rFonts w:ascii="宋体" w:hAnsi="宋体"/>
          <w:sz w:val="24"/>
        </w:rPr>
      </w:pPr>
      <w:r>
        <w:rPr>
          <w:rFonts w:hint="eastAsia" w:ascii="宋体" w:hAnsi="宋体"/>
          <w:sz w:val="24"/>
        </w:rPr>
        <w:t>第四次支付：甲方应于系统验收后保证平稳运行一年后且乙方提供发票后15个工作日内，将本合同服务费的10%支付给乙方。</w:t>
      </w:r>
    </w:p>
    <w:p>
      <w:pPr>
        <w:pStyle w:val="17"/>
        <w:spacing w:line="400" w:lineRule="exact"/>
        <w:ind w:left="992" w:firstLine="0" w:firstLineChars="0"/>
        <w:rPr>
          <w:rFonts w:ascii="宋体" w:hAnsi="宋体"/>
          <w:sz w:val="24"/>
        </w:rPr>
      </w:pPr>
    </w:p>
    <w:p>
      <w:pPr>
        <w:pStyle w:val="17"/>
        <w:numPr>
          <w:ilvl w:val="1"/>
          <w:numId w:val="4"/>
        </w:numPr>
        <w:spacing w:line="400" w:lineRule="exact"/>
        <w:ind w:firstLineChars="0"/>
        <w:rPr>
          <w:rFonts w:ascii="宋体" w:hAnsi="宋体"/>
          <w:sz w:val="24"/>
        </w:rPr>
      </w:pPr>
      <w:r>
        <w:rPr>
          <w:rFonts w:hint="eastAsia" w:ascii="宋体" w:hAnsi="宋体"/>
          <w:sz w:val="24"/>
        </w:rPr>
        <w:t>乙方统一收款账户信息如下：</w:t>
      </w:r>
    </w:p>
    <w:p>
      <w:pPr>
        <w:spacing w:line="400" w:lineRule="exact"/>
        <w:ind w:left="630" w:leftChars="300"/>
        <w:rPr>
          <w:rFonts w:ascii="宋体" w:hAnsi="宋体"/>
          <w:sz w:val="24"/>
          <w:szCs w:val="21"/>
          <w:u w:val="single"/>
        </w:rPr>
      </w:pPr>
      <w:r>
        <w:rPr>
          <w:rFonts w:hint="eastAsia" w:ascii="宋体" w:hAnsi="宋体"/>
          <w:sz w:val="24"/>
          <w:szCs w:val="21"/>
        </w:rPr>
        <w:t>名称：</w:t>
      </w:r>
      <w:r>
        <w:rPr>
          <w:rFonts w:ascii="宋体" w:hAnsi="宋体"/>
          <w:sz w:val="24"/>
          <w:szCs w:val="21"/>
        </w:rPr>
        <w:t xml:space="preserve"> </w:t>
      </w:r>
      <w:r>
        <w:rPr>
          <w:rFonts w:hint="eastAsia" w:ascii="宋体" w:hAnsi="宋体"/>
          <w:sz w:val="24"/>
          <w:szCs w:val="21"/>
          <w:u w:val="single"/>
        </w:rPr>
        <w:t xml:space="preserve">                                               </w:t>
      </w:r>
    </w:p>
    <w:p>
      <w:pPr>
        <w:spacing w:line="400" w:lineRule="exact"/>
        <w:ind w:left="630" w:leftChars="300"/>
        <w:rPr>
          <w:rFonts w:ascii="宋体" w:hAnsi="宋体"/>
          <w:sz w:val="24"/>
          <w:szCs w:val="21"/>
        </w:rPr>
      </w:pPr>
      <w:r>
        <w:rPr>
          <w:rFonts w:hint="eastAsia" w:ascii="宋体" w:hAnsi="宋体"/>
          <w:sz w:val="24"/>
          <w:szCs w:val="21"/>
        </w:rPr>
        <w:t>开户行：</w:t>
      </w:r>
      <w:r>
        <w:rPr>
          <w:rFonts w:hint="eastAsia" w:ascii="宋体" w:hAnsi="宋体"/>
          <w:sz w:val="24"/>
          <w:szCs w:val="21"/>
          <w:u w:val="single"/>
        </w:rPr>
        <w:t xml:space="preserve">                                              </w:t>
      </w:r>
    </w:p>
    <w:p>
      <w:pPr>
        <w:spacing w:line="400" w:lineRule="exact"/>
        <w:ind w:left="630" w:leftChars="300"/>
        <w:rPr>
          <w:rFonts w:ascii="宋体" w:hAnsi="宋体"/>
          <w:sz w:val="24"/>
          <w:szCs w:val="21"/>
        </w:rPr>
      </w:pPr>
      <w:r>
        <w:rPr>
          <w:rFonts w:hint="eastAsia" w:ascii="宋体" w:hAnsi="宋体"/>
          <w:sz w:val="24"/>
          <w:szCs w:val="21"/>
        </w:rPr>
        <w:t>账号 :</w:t>
      </w:r>
      <w:r>
        <w:rPr>
          <w:rFonts w:hint="eastAsia" w:ascii="宋体" w:hAnsi="宋体"/>
          <w:sz w:val="24"/>
          <w:szCs w:val="21"/>
          <w:u w:val="single"/>
        </w:rPr>
        <w:t xml:space="preserve">                                                </w:t>
      </w:r>
    </w:p>
    <w:p>
      <w:pPr>
        <w:pStyle w:val="3"/>
        <w:spacing w:before="140" w:after="140" w:line="400" w:lineRule="exact"/>
        <w:ind w:right="210"/>
        <w:rPr>
          <w:sz w:val="24"/>
          <w:szCs w:val="24"/>
        </w:rPr>
      </w:pPr>
      <w:r>
        <w:rPr>
          <w:rFonts w:hint="eastAsia"/>
          <w:sz w:val="24"/>
          <w:szCs w:val="24"/>
        </w:rPr>
        <w:t>四、权利与义务</w:t>
      </w:r>
    </w:p>
    <w:p>
      <w:pPr>
        <w:pStyle w:val="17"/>
        <w:numPr>
          <w:ilvl w:val="0"/>
          <w:numId w:val="5"/>
        </w:numPr>
        <w:spacing w:line="400" w:lineRule="exact"/>
        <w:ind w:firstLineChars="0"/>
        <w:rPr>
          <w:rFonts w:ascii="宋体" w:hAnsi="宋体"/>
          <w:vanish/>
          <w:color w:val="000000"/>
          <w:szCs w:val="21"/>
        </w:rPr>
      </w:pPr>
    </w:p>
    <w:p>
      <w:pPr>
        <w:pStyle w:val="17"/>
        <w:numPr>
          <w:ilvl w:val="0"/>
          <w:numId w:val="4"/>
        </w:numPr>
        <w:spacing w:line="400" w:lineRule="exact"/>
        <w:ind w:firstLineChars="0"/>
        <w:rPr>
          <w:rFonts w:ascii="宋体" w:hAnsi="宋体"/>
          <w:vanish/>
          <w:sz w:val="24"/>
        </w:rPr>
      </w:pPr>
    </w:p>
    <w:p>
      <w:pPr>
        <w:pStyle w:val="17"/>
        <w:numPr>
          <w:ilvl w:val="1"/>
          <w:numId w:val="4"/>
        </w:numPr>
        <w:spacing w:line="400" w:lineRule="exact"/>
        <w:ind w:firstLineChars="0"/>
        <w:rPr>
          <w:rFonts w:ascii="宋体" w:hAnsi="宋体"/>
          <w:sz w:val="24"/>
        </w:rPr>
      </w:pPr>
      <w:r>
        <w:rPr>
          <w:rFonts w:ascii="宋体" w:hAnsi="宋体"/>
          <w:b/>
          <w:sz w:val="24"/>
        </w:rPr>
        <w:t>甲方权利与义务</w:t>
      </w:r>
    </w:p>
    <w:p>
      <w:pPr>
        <w:pStyle w:val="17"/>
        <w:numPr>
          <w:ilvl w:val="2"/>
          <w:numId w:val="4"/>
        </w:numPr>
        <w:spacing w:line="400" w:lineRule="exact"/>
        <w:ind w:left="1701" w:hanging="708" w:firstLineChars="0"/>
        <w:rPr>
          <w:sz w:val="24"/>
        </w:rPr>
      </w:pPr>
      <w:r>
        <w:rPr>
          <w:rFonts w:hint="eastAsia" w:hAnsi="宋体"/>
          <w:sz w:val="24"/>
        </w:rPr>
        <w:t>甲方应按照本合同的约定提供本项目实施服务的必要条件与准备，包括但不限于免费为乙方服务人员提供工作场所，并保证其可利用适当的甲方的计算机资源和办公环境，电话、传真及其它双方一致同意的执行本合同工作所必需的办公室设备和材料。</w:t>
      </w:r>
    </w:p>
    <w:p>
      <w:pPr>
        <w:pStyle w:val="17"/>
        <w:numPr>
          <w:ilvl w:val="2"/>
          <w:numId w:val="4"/>
        </w:numPr>
        <w:spacing w:line="400" w:lineRule="exact"/>
        <w:ind w:left="1701" w:hanging="708" w:firstLineChars="0"/>
        <w:rPr>
          <w:rFonts w:hAnsi="宋体"/>
          <w:sz w:val="24"/>
        </w:rPr>
      </w:pPr>
      <w:r>
        <w:rPr>
          <w:rFonts w:hint="eastAsia" w:hAnsi="宋体"/>
          <w:sz w:val="24"/>
        </w:rPr>
        <w:t>甲方应及时向乙方免费提供所有双方一致同意的本合同约定的实施服务所必要的技术数据、计算机设备、文档、文件、测试数据、示例输出，或其它信息和资源。</w:t>
      </w:r>
    </w:p>
    <w:p>
      <w:pPr>
        <w:pStyle w:val="17"/>
        <w:numPr>
          <w:ilvl w:val="2"/>
          <w:numId w:val="4"/>
        </w:numPr>
        <w:spacing w:line="400" w:lineRule="exact"/>
        <w:ind w:left="1701" w:hanging="708" w:firstLineChars="0"/>
        <w:rPr>
          <w:rFonts w:hAnsi="宋体"/>
          <w:sz w:val="24"/>
        </w:rPr>
      </w:pPr>
      <w:r>
        <w:rPr>
          <w:rFonts w:hAnsi="宋体"/>
          <w:sz w:val="24"/>
        </w:rPr>
        <w:t>甲方应按照本合同的约定指派相应的人员组成项目组，并保证指派人员负责执行本合同下甲方的工作。甲方须指定相关项目经理与乙方项目经理协调所有项目的服务，并负责作好必要的内部安排，以便于项目的顺利开展。</w:t>
      </w:r>
    </w:p>
    <w:p>
      <w:pPr>
        <w:pStyle w:val="17"/>
        <w:numPr>
          <w:ilvl w:val="2"/>
          <w:numId w:val="4"/>
        </w:numPr>
        <w:spacing w:line="400" w:lineRule="exact"/>
        <w:ind w:left="1701" w:hanging="708" w:firstLineChars="0"/>
        <w:rPr>
          <w:rFonts w:hAnsi="宋体"/>
          <w:sz w:val="24"/>
        </w:rPr>
      </w:pPr>
      <w:r>
        <w:rPr>
          <w:rFonts w:hAnsi="宋体"/>
          <w:sz w:val="24"/>
        </w:rPr>
        <w:t>甲方</w:t>
      </w:r>
      <w:r>
        <w:rPr>
          <w:rFonts w:hint="eastAsia" w:hAnsi="宋体"/>
          <w:sz w:val="24"/>
        </w:rPr>
        <w:t>项目经理应当严格</w:t>
      </w:r>
      <w:r>
        <w:rPr>
          <w:rFonts w:hAnsi="宋体"/>
          <w:sz w:val="24"/>
        </w:rPr>
        <w:t>按照本合同约定的</w:t>
      </w:r>
      <w:r>
        <w:rPr>
          <w:rFonts w:hint="eastAsia" w:hAnsi="宋体"/>
          <w:sz w:val="24"/>
        </w:rPr>
        <w:t>项目</w:t>
      </w:r>
      <w:r>
        <w:rPr>
          <w:rFonts w:hAnsi="宋体"/>
          <w:sz w:val="24"/>
        </w:rPr>
        <w:t>阶段对于乙方的工作成果及阶段文档予以签字，以此作为下一步工作开展的依据。</w:t>
      </w:r>
    </w:p>
    <w:p>
      <w:pPr>
        <w:pStyle w:val="17"/>
        <w:numPr>
          <w:ilvl w:val="2"/>
          <w:numId w:val="4"/>
        </w:numPr>
        <w:spacing w:line="400" w:lineRule="exact"/>
        <w:ind w:left="1701" w:hanging="708" w:firstLineChars="0"/>
        <w:rPr>
          <w:rFonts w:hAnsi="宋体"/>
          <w:sz w:val="24"/>
        </w:rPr>
      </w:pPr>
      <w:r>
        <w:rPr>
          <w:rFonts w:hAnsi="宋体"/>
          <w:sz w:val="24"/>
        </w:rPr>
        <w:t>根据本合同中约定的费用支付方案，甲方应按时支付乙方相应的</w:t>
      </w:r>
      <w:r>
        <w:rPr>
          <w:rFonts w:hint="eastAsia" w:hAnsi="宋体"/>
          <w:sz w:val="24"/>
        </w:rPr>
        <w:t>集成</w:t>
      </w:r>
      <w:r>
        <w:rPr>
          <w:rFonts w:hAnsi="宋体"/>
          <w:sz w:val="24"/>
        </w:rPr>
        <w:t>开发服务费用。</w:t>
      </w:r>
    </w:p>
    <w:p>
      <w:pPr>
        <w:pStyle w:val="17"/>
        <w:numPr>
          <w:ilvl w:val="1"/>
          <w:numId w:val="4"/>
        </w:numPr>
        <w:spacing w:line="400" w:lineRule="exact"/>
        <w:ind w:firstLineChars="0"/>
        <w:rPr>
          <w:rFonts w:ascii="宋体" w:hAnsi="宋体"/>
          <w:b/>
          <w:sz w:val="24"/>
        </w:rPr>
      </w:pPr>
      <w:r>
        <w:rPr>
          <w:rFonts w:ascii="宋体" w:hAnsi="宋体"/>
          <w:b/>
          <w:sz w:val="24"/>
        </w:rPr>
        <w:t>乙方权利与义务</w:t>
      </w:r>
    </w:p>
    <w:p>
      <w:pPr>
        <w:pStyle w:val="17"/>
        <w:numPr>
          <w:ilvl w:val="2"/>
          <w:numId w:val="4"/>
        </w:numPr>
        <w:spacing w:line="400" w:lineRule="exact"/>
        <w:ind w:left="1701" w:hanging="708" w:firstLineChars="0"/>
        <w:rPr>
          <w:rFonts w:hAnsi="宋体"/>
          <w:sz w:val="24"/>
        </w:rPr>
      </w:pPr>
      <w:r>
        <w:rPr>
          <w:rFonts w:hint="eastAsia" w:hAnsi="宋体"/>
          <w:sz w:val="24"/>
        </w:rPr>
        <w:t>乙方应严格遵循本合同并按照工作任务书的具体约定向甲方提供相关服务。</w:t>
      </w:r>
    </w:p>
    <w:p>
      <w:pPr>
        <w:pStyle w:val="17"/>
        <w:numPr>
          <w:ilvl w:val="2"/>
          <w:numId w:val="4"/>
        </w:numPr>
        <w:spacing w:line="400" w:lineRule="exact"/>
        <w:ind w:left="1701" w:hanging="708" w:firstLineChars="0"/>
        <w:rPr>
          <w:rFonts w:hAnsi="宋体"/>
          <w:sz w:val="24"/>
        </w:rPr>
      </w:pPr>
      <w:r>
        <w:rPr>
          <w:rFonts w:hint="eastAsia" w:hAnsi="宋体"/>
          <w:sz w:val="24"/>
          <w:szCs w:val="22"/>
        </w:rPr>
        <w:t>乙方应按照本合同及工作任务书的约定向甲方提交服务成果，并配合甲方对工作成果进行验收。</w:t>
      </w:r>
    </w:p>
    <w:p>
      <w:pPr>
        <w:pStyle w:val="17"/>
        <w:numPr>
          <w:ilvl w:val="2"/>
          <w:numId w:val="4"/>
        </w:numPr>
        <w:spacing w:line="400" w:lineRule="exact"/>
        <w:ind w:left="1701" w:hanging="708" w:firstLineChars="0"/>
        <w:rPr>
          <w:rFonts w:hAnsi="宋体"/>
          <w:sz w:val="24"/>
        </w:rPr>
      </w:pPr>
      <w:r>
        <w:rPr>
          <w:rFonts w:hint="eastAsia" w:hAnsi="宋体"/>
          <w:sz w:val="24"/>
          <w:szCs w:val="22"/>
        </w:rPr>
        <w:t>乙方应按照本合同及工作任务书的约定安排相应的能胜任的服务人员。在提供服务过程中，乙方应保证其参加本项目人员的相对稳定，当乙方项目人员发生变更时，乙方应及时书面通知甲方。</w:t>
      </w:r>
    </w:p>
    <w:p>
      <w:pPr>
        <w:pStyle w:val="17"/>
        <w:numPr>
          <w:ilvl w:val="2"/>
          <w:numId w:val="4"/>
        </w:numPr>
        <w:spacing w:line="400" w:lineRule="exact"/>
        <w:ind w:left="1701" w:hanging="708" w:firstLineChars="0"/>
        <w:rPr>
          <w:rFonts w:hAnsi="宋体"/>
          <w:sz w:val="24"/>
        </w:rPr>
      </w:pPr>
      <w:r>
        <w:rPr>
          <w:rFonts w:hint="eastAsia" w:hAnsi="宋体"/>
          <w:sz w:val="24"/>
        </w:rPr>
        <w:t>乙方不负责对其他第三方软件或乙方软件的升级版本提供服务。如果甲方需要乙方提供该等服务，应与乙方另行协商并签署相应的合同。</w:t>
      </w:r>
    </w:p>
    <w:p>
      <w:pPr>
        <w:pStyle w:val="17"/>
        <w:numPr>
          <w:ilvl w:val="2"/>
          <w:numId w:val="4"/>
        </w:numPr>
        <w:spacing w:line="400" w:lineRule="exact"/>
        <w:ind w:left="1701" w:hanging="708" w:firstLineChars="0"/>
        <w:rPr>
          <w:rFonts w:hAnsi="宋体"/>
          <w:sz w:val="24"/>
        </w:rPr>
      </w:pPr>
      <w:r>
        <w:rPr>
          <w:rFonts w:hint="eastAsia" w:hAnsi="宋体"/>
          <w:sz w:val="24"/>
        </w:rPr>
        <w:t>在保证要求得到满足，并且所有的工作是以专业的和符合技术要求的方式进行的前提下，乙方对其服务人员按照本合同的约定提供服务的方式和方法拥有最终的决定权</w:t>
      </w:r>
      <w:r>
        <w:rPr>
          <w:rFonts w:hint="eastAsia"/>
        </w:rPr>
        <w:t>。</w:t>
      </w:r>
    </w:p>
    <w:p>
      <w:pPr>
        <w:pStyle w:val="17"/>
        <w:numPr>
          <w:ilvl w:val="2"/>
          <w:numId w:val="4"/>
        </w:numPr>
        <w:spacing w:line="400" w:lineRule="exact"/>
        <w:ind w:left="1701" w:hanging="708" w:firstLineChars="0"/>
        <w:rPr>
          <w:rFonts w:hAnsi="宋体"/>
          <w:sz w:val="24"/>
        </w:rPr>
      </w:pPr>
      <w:r>
        <w:rPr>
          <w:rFonts w:hint="eastAsia"/>
          <w:lang w:val="en-US" w:eastAsia="zh-CN"/>
        </w:rPr>
        <w:t>当程序功能需要扩展时，甲方应先向乙方进行询报价，乙方享有本项目同等条件下的优先签约权。</w:t>
      </w:r>
    </w:p>
    <w:p>
      <w:pPr>
        <w:pStyle w:val="3"/>
        <w:spacing w:before="140" w:after="140" w:line="400" w:lineRule="exact"/>
        <w:ind w:right="210"/>
        <w:rPr>
          <w:sz w:val="24"/>
          <w:szCs w:val="24"/>
        </w:rPr>
      </w:pPr>
      <w:r>
        <w:rPr>
          <w:rFonts w:hint="eastAsia"/>
          <w:sz w:val="24"/>
          <w:szCs w:val="24"/>
        </w:rPr>
        <w:t>五、开发</w:t>
      </w:r>
      <w:r>
        <w:rPr>
          <w:sz w:val="24"/>
          <w:szCs w:val="24"/>
        </w:rPr>
        <w:t>服务</w:t>
      </w:r>
      <w:r>
        <w:rPr>
          <w:rFonts w:hint="eastAsia"/>
          <w:sz w:val="24"/>
          <w:szCs w:val="24"/>
        </w:rPr>
        <w:t>的</w:t>
      </w:r>
      <w:r>
        <w:rPr>
          <w:sz w:val="24"/>
          <w:szCs w:val="24"/>
        </w:rPr>
        <w:t>确认与接受</w:t>
      </w:r>
    </w:p>
    <w:p>
      <w:pPr>
        <w:pStyle w:val="17"/>
        <w:numPr>
          <w:ilvl w:val="0"/>
          <w:numId w:val="5"/>
        </w:numPr>
        <w:spacing w:line="400" w:lineRule="exact"/>
        <w:ind w:firstLineChars="0"/>
        <w:rPr>
          <w:rFonts w:ascii="宋体" w:hAnsi="宋体"/>
          <w:b/>
          <w:vanish/>
          <w:color w:val="000000"/>
          <w:szCs w:val="21"/>
        </w:rPr>
      </w:pPr>
    </w:p>
    <w:p>
      <w:pPr>
        <w:pStyle w:val="17"/>
        <w:numPr>
          <w:ilvl w:val="0"/>
          <w:numId w:val="4"/>
        </w:numPr>
        <w:spacing w:line="400" w:lineRule="exact"/>
        <w:ind w:firstLineChars="0"/>
        <w:rPr>
          <w:rFonts w:ascii="宋体" w:hAnsi="宋体"/>
          <w:vanish/>
          <w:sz w:val="24"/>
        </w:rPr>
      </w:pPr>
    </w:p>
    <w:p>
      <w:pPr>
        <w:pStyle w:val="17"/>
        <w:numPr>
          <w:ilvl w:val="1"/>
          <w:numId w:val="4"/>
        </w:numPr>
        <w:spacing w:line="400" w:lineRule="exact"/>
        <w:ind w:firstLineChars="0"/>
        <w:rPr>
          <w:rFonts w:ascii="宋体" w:hAnsi="宋体"/>
          <w:sz w:val="24"/>
        </w:rPr>
      </w:pPr>
      <w:r>
        <w:rPr>
          <w:rFonts w:ascii="宋体" w:hAnsi="宋体"/>
          <w:sz w:val="24"/>
        </w:rPr>
        <w:t>根据本合同约定，</w:t>
      </w:r>
      <w:r>
        <w:rPr>
          <w:rFonts w:hint="eastAsia" w:ascii="宋体" w:hAnsi="宋体"/>
          <w:sz w:val="24"/>
        </w:rPr>
        <w:t>乙方提供的</w:t>
      </w:r>
      <w:r>
        <w:rPr>
          <w:rFonts w:ascii="宋体" w:hAnsi="宋体"/>
          <w:sz w:val="24"/>
        </w:rPr>
        <w:t>实施服务过程中需要进行确认的文档或交付成果等事项</w:t>
      </w:r>
      <w:r>
        <w:rPr>
          <w:rFonts w:hint="eastAsia" w:ascii="宋体" w:hAnsi="宋体"/>
          <w:sz w:val="24"/>
        </w:rPr>
        <w:t>，</w:t>
      </w:r>
      <w:r>
        <w:rPr>
          <w:rFonts w:ascii="宋体" w:hAnsi="宋体"/>
          <w:sz w:val="24"/>
        </w:rPr>
        <w:t>必须由甲方</w:t>
      </w:r>
      <w:r>
        <w:rPr>
          <w:rFonts w:hint="eastAsia" w:ascii="宋体" w:hAnsi="宋体"/>
          <w:sz w:val="24"/>
        </w:rPr>
        <w:t>项目经理</w:t>
      </w:r>
      <w:r>
        <w:rPr>
          <w:rFonts w:ascii="宋体" w:hAnsi="宋体"/>
          <w:sz w:val="24"/>
        </w:rPr>
        <w:t>以书面形式进行确认。</w:t>
      </w:r>
    </w:p>
    <w:p>
      <w:pPr>
        <w:pStyle w:val="17"/>
        <w:numPr>
          <w:ilvl w:val="1"/>
          <w:numId w:val="4"/>
        </w:numPr>
        <w:spacing w:line="400" w:lineRule="exact"/>
        <w:ind w:firstLineChars="0"/>
        <w:rPr>
          <w:rFonts w:ascii="宋体" w:hAnsi="宋体"/>
          <w:sz w:val="24"/>
        </w:rPr>
      </w:pPr>
      <w:r>
        <w:rPr>
          <w:rFonts w:ascii="宋体" w:hAnsi="宋体"/>
          <w:sz w:val="24"/>
        </w:rPr>
        <w:t>自乙方提交文档或交付成果之日起5个工作日内，甲方项目经理应对文档或交付成果进行确认。如果甲方认为乙方的实施服务不符合约定，应以书面形式说明理由及依据，乙方将做相应的改进并重新提交，甲方应在</w:t>
      </w:r>
      <w:r>
        <w:rPr>
          <w:rFonts w:hint="eastAsia" w:ascii="宋体" w:hAnsi="宋体"/>
          <w:sz w:val="24"/>
        </w:rPr>
        <w:t>乙方重新提交之日起</w:t>
      </w:r>
      <w:r>
        <w:rPr>
          <w:rFonts w:ascii="宋体" w:hAnsi="宋体"/>
          <w:sz w:val="24"/>
        </w:rPr>
        <w:t>5个工作日内</w:t>
      </w:r>
      <w:r>
        <w:rPr>
          <w:rFonts w:hint="eastAsia" w:ascii="宋体" w:hAnsi="宋体"/>
          <w:sz w:val="24"/>
        </w:rPr>
        <w:t>书面</w:t>
      </w:r>
      <w:r>
        <w:rPr>
          <w:rFonts w:ascii="宋体" w:hAnsi="宋体"/>
          <w:sz w:val="24"/>
        </w:rPr>
        <w:t>确认。</w:t>
      </w:r>
    </w:p>
    <w:p>
      <w:pPr>
        <w:pStyle w:val="3"/>
        <w:spacing w:before="140" w:after="140" w:line="400" w:lineRule="exact"/>
        <w:ind w:right="210"/>
        <w:rPr>
          <w:sz w:val="24"/>
          <w:szCs w:val="24"/>
        </w:rPr>
      </w:pPr>
      <w:r>
        <w:rPr>
          <w:rFonts w:hint="eastAsia"/>
          <w:sz w:val="24"/>
          <w:szCs w:val="24"/>
        </w:rPr>
        <w:t>六、知识产权与保密</w:t>
      </w:r>
    </w:p>
    <w:p>
      <w:pPr>
        <w:pStyle w:val="17"/>
        <w:numPr>
          <w:ilvl w:val="0"/>
          <w:numId w:val="5"/>
        </w:numPr>
        <w:spacing w:line="400" w:lineRule="exact"/>
        <w:ind w:firstLineChars="0"/>
        <w:rPr>
          <w:rFonts w:hAnsi="宋体"/>
          <w:vanish/>
          <w:szCs w:val="21"/>
        </w:rPr>
      </w:pPr>
    </w:p>
    <w:p>
      <w:pPr>
        <w:pStyle w:val="17"/>
        <w:numPr>
          <w:ilvl w:val="0"/>
          <w:numId w:val="4"/>
        </w:numPr>
        <w:spacing w:line="400" w:lineRule="exact"/>
        <w:ind w:firstLineChars="0"/>
        <w:rPr>
          <w:rFonts w:ascii="宋体" w:hAnsi="宋体"/>
          <w:vanish/>
          <w:sz w:val="24"/>
        </w:rPr>
      </w:pPr>
    </w:p>
    <w:p>
      <w:pPr>
        <w:pStyle w:val="17"/>
        <w:numPr>
          <w:ilvl w:val="1"/>
          <w:numId w:val="4"/>
        </w:numPr>
        <w:spacing w:line="400" w:lineRule="exact"/>
        <w:ind w:firstLineChars="0"/>
        <w:rPr>
          <w:rFonts w:ascii="宋体" w:hAnsi="宋体"/>
          <w:sz w:val="24"/>
        </w:rPr>
      </w:pPr>
      <w:r>
        <w:rPr>
          <w:rFonts w:hint="eastAsia" w:ascii="宋体" w:hAnsi="宋体"/>
          <w:sz w:val="24"/>
        </w:rPr>
        <w:t>乙方在提供本合同项下服务时产生的任何资料、信息、作品及其上的知识产权归甲方所有，甲方在本合同项下</w:t>
      </w:r>
      <w:r>
        <w:rPr>
          <w:rFonts w:ascii="宋体" w:hAnsi="宋体"/>
          <w:sz w:val="24"/>
        </w:rPr>
        <w:t>服务</w:t>
      </w:r>
      <w:r>
        <w:rPr>
          <w:rFonts w:hint="eastAsia" w:ascii="宋体" w:hAnsi="宋体"/>
          <w:sz w:val="24"/>
        </w:rPr>
        <w:t>期限及服务</w:t>
      </w:r>
      <w:r>
        <w:rPr>
          <w:rFonts w:ascii="宋体" w:hAnsi="宋体"/>
          <w:sz w:val="24"/>
        </w:rPr>
        <w:t>范围</w:t>
      </w:r>
      <w:r>
        <w:rPr>
          <w:rFonts w:hint="eastAsia" w:ascii="宋体" w:hAnsi="宋体"/>
          <w:sz w:val="24"/>
        </w:rPr>
        <w:t>内享有相应的使用权。除为履行本协议项下服务，甲方不得保留或允许他人使用该等资料、信息及作品。</w:t>
      </w:r>
    </w:p>
    <w:p>
      <w:pPr>
        <w:pStyle w:val="17"/>
        <w:numPr>
          <w:ilvl w:val="1"/>
          <w:numId w:val="4"/>
        </w:numPr>
        <w:spacing w:line="400" w:lineRule="exact"/>
        <w:ind w:firstLineChars="0"/>
        <w:rPr>
          <w:rFonts w:ascii="宋体" w:hAnsi="宋体"/>
          <w:sz w:val="24"/>
        </w:rPr>
      </w:pPr>
      <w:r>
        <w:rPr>
          <w:rFonts w:hint="eastAsia" w:ascii="宋体" w:hAnsi="宋体"/>
          <w:sz w:val="24"/>
        </w:rPr>
        <w:t>甲方应对乙方系统的技术性能、参数、程序、结构、使用说明或其他技术资料等实行保密措施，不得将乙方技术资料等转达或泄露给第三方；乙方应对甲方系统的技术性能、参数、程序、结构、使用说明或其他技术资料等实行保密措施，不得将甲方技术资料等转达或泄露给第三方。</w:t>
      </w:r>
    </w:p>
    <w:p>
      <w:pPr>
        <w:pStyle w:val="17"/>
        <w:numPr>
          <w:ilvl w:val="1"/>
          <w:numId w:val="4"/>
        </w:numPr>
        <w:spacing w:line="400" w:lineRule="exact"/>
        <w:ind w:firstLineChars="0"/>
        <w:rPr>
          <w:rFonts w:ascii="宋体" w:hAnsi="宋体"/>
          <w:sz w:val="24"/>
        </w:rPr>
      </w:pPr>
      <w:r>
        <w:rPr>
          <w:rFonts w:hint="eastAsia" w:ascii="宋体" w:hAnsi="宋体"/>
          <w:sz w:val="24"/>
        </w:rPr>
        <w:t>本协议双方同意对对方的商业信息和用户信息予以严格保密，对其中一方或其代表提供给另一方的有关本合同及本协议项下服务合作等内容的信息（包括但不限于定价和优惠政策的信息，但不包括有证据证明是经正当授权的第三方收到、披露或公开的信息）也予以严格保密。未经对方书面同意，不向任何其他方披露该等信息；但根据适用的法律法规的要求，向中国的有关政府部门或者管理机构披露的情况除外。</w:t>
      </w:r>
    </w:p>
    <w:p>
      <w:pPr>
        <w:pStyle w:val="17"/>
        <w:numPr>
          <w:ilvl w:val="1"/>
          <w:numId w:val="4"/>
        </w:numPr>
        <w:spacing w:line="400" w:lineRule="exact"/>
        <w:ind w:firstLineChars="0"/>
        <w:rPr>
          <w:rFonts w:ascii="宋体" w:hAnsi="宋体"/>
          <w:sz w:val="24"/>
        </w:rPr>
      </w:pPr>
      <w:r>
        <w:rPr>
          <w:rFonts w:ascii="宋体" w:hAnsi="宋体"/>
          <w:sz w:val="24"/>
        </w:rPr>
        <w:t>在任何情形下</w:t>
      </w:r>
      <w:r>
        <w:rPr>
          <w:rFonts w:hint="eastAsia" w:ascii="宋体" w:hAnsi="宋体"/>
          <w:sz w:val="24"/>
        </w:rPr>
        <w:t>，</w:t>
      </w:r>
      <w:r>
        <w:rPr>
          <w:rFonts w:ascii="宋体" w:hAnsi="宋体"/>
          <w:sz w:val="24"/>
        </w:rPr>
        <w:t>本条所规定的保密义务应永久持续有效</w:t>
      </w:r>
      <w:r>
        <w:rPr>
          <w:rFonts w:hint="eastAsia" w:ascii="宋体" w:hAnsi="宋体"/>
          <w:sz w:val="24"/>
        </w:rPr>
        <w:t>。</w:t>
      </w:r>
    </w:p>
    <w:p>
      <w:pPr>
        <w:pStyle w:val="3"/>
        <w:spacing w:before="140" w:after="140" w:line="400" w:lineRule="exact"/>
        <w:ind w:right="210"/>
        <w:rPr>
          <w:sz w:val="24"/>
          <w:szCs w:val="24"/>
        </w:rPr>
      </w:pPr>
      <w:r>
        <w:rPr>
          <w:rFonts w:hint="eastAsia"/>
          <w:sz w:val="24"/>
          <w:szCs w:val="24"/>
        </w:rPr>
        <w:t>七、违约责任</w:t>
      </w:r>
      <w:r>
        <w:rPr>
          <w:sz w:val="24"/>
          <w:szCs w:val="24"/>
        </w:rPr>
        <w:t xml:space="preserve"> </w:t>
      </w:r>
    </w:p>
    <w:p>
      <w:pPr>
        <w:pStyle w:val="17"/>
        <w:numPr>
          <w:ilvl w:val="0"/>
          <w:numId w:val="5"/>
        </w:numPr>
        <w:spacing w:line="400" w:lineRule="exact"/>
        <w:ind w:firstLineChars="0"/>
        <w:rPr>
          <w:rFonts w:hAnsi="宋体"/>
          <w:vanish/>
          <w:szCs w:val="21"/>
        </w:rPr>
      </w:pPr>
    </w:p>
    <w:p>
      <w:pPr>
        <w:pStyle w:val="17"/>
        <w:numPr>
          <w:ilvl w:val="0"/>
          <w:numId w:val="4"/>
        </w:numPr>
        <w:spacing w:line="400" w:lineRule="exact"/>
        <w:ind w:firstLineChars="0"/>
        <w:rPr>
          <w:rFonts w:ascii="宋体" w:hAnsi="宋体"/>
          <w:vanish/>
          <w:sz w:val="24"/>
        </w:rPr>
      </w:pPr>
    </w:p>
    <w:p>
      <w:pPr>
        <w:pStyle w:val="17"/>
        <w:numPr>
          <w:ilvl w:val="1"/>
          <w:numId w:val="4"/>
        </w:numPr>
        <w:spacing w:line="400" w:lineRule="exact"/>
        <w:ind w:firstLineChars="0"/>
        <w:rPr>
          <w:rFonts w:ascii="宋体" w:hAnsi="宋体"/>
          <w:sz w:val="24"/>
        </w:rPr>
      </w:pPr>
      <w:r>
        <w:rPr>
          <w:rFonts w:hint="eastAsia" w:ascii="宋体" w:hAnsi="宋体"/>
          <w:sz w:val="24"/>
        </w:rPr>
        <w:t>甲方未按本合同的约定付款，乙方同意给予不少于</w:t>
      </w:r>
      <w:r>
        <w:rPr>
          <w:rFonts w:ascii="宋体" w:hAnsi="宋体"/>
          <w:sz w:val="24"/>
        </w:rPr>
        <w:t>10</w:t>
      </w:r>
      <w:r>
        <w:rPr>
          <w:rFonts w:hint="eastAsia" w:ascii="宋体" w:hAnsi="宋体"/>
          <w:sz w:val="24"/>
        </w:rPr>
        <w:t>个工作日</w:t>
      </w:r>
      <w:r>
        <w:rPr>
          <w:rFonts w:hint="eastAsia" w:ascii="宋体" w:hAnsi="宋体"/>
          <w:b/>
          <w:bCs/>
          <w:sz w:val="24"/>
        </w:rPr>
        <w:t>最长不超过30个工作日的宽限期</w:t>
      </w:r>
      <w:r>
        <w:rPr>
          <w:rFonts w:hint="eastAsia" w:ascii="宋体" w:hAnsi="宋体"/>
          <w:sz w:val="24"/>
        </w:rPr>
        <w:t>。超过宽限期的，每延期</w:t>
      </w:r>
      <w:r>
        <w:rPr>
          <w:rFonts w:ascii="宋体" w:hAnsi="宋体"/>
          <w:sz w:val="24"/>
        </w:rPr>
        <w:t>1</w:t>
      </w:r>
      <w:r>
        <w:rPr>
          <w:rFonts w:hint="eastAsia" w:ascii="宋体" w:hAnsi="宋体"/>
          <w:sz w:val="24"/>
        </w:rPr>
        <w:t>日，甲方应向乙方支付合同总价千分之一的违约金，但违约金的总金额不超过本合同总价的</w:t>
      </w:r>
      <w:r>
        <w:rPr>
          <w:rFonts w:ascii="宋体" w:hAnsi="宋体"/>
          <w:sz w:val="24"/>
        </w:rPr>
        <w:t>10%</w:t>
      </w:r>
      <w:r>
        <w:rPr>
          <w:rFonts w:hint="eastAsia" w:ascii="宋体" w:hAnsi="宋体"/>
          <w:sz w:val="24"/>
        </w:rPr>
        <w:t>。</w:t>
      </w:r>
    </w:p>
    <w:p>
      <w:pPr>
        <w:pStyle w:val="17"/>
        <w:numPr>
          <w:ilvl w:val="1"/>
          <w:numId w:val="4"/>
        </w:numPr>
        <w:spacing w:line="400" w:lineRule="exact"/>
        <w:ind w:firstLineChars="0"/>
        <w:rPr>
          <w:rFonts w:ascii="宋体" w:hAnsi="宋体"/>
          <w:sz w:val="24"/>
        </w:rPr>
      </w:pPr>
      <w:r>
        <w:rPr>
          <w:rFonts w:hint="eastAsia" w:ascii="宋体" w:hAnsi="宋体"/>
          <w:sz w:val="24"/>
        </w:rPr>
        <w:t>乙方因自身原因未按产品</w:t>
      </w:r>
      <w:r>
        <w:rPr>
          <w:rFonts w:ascii="宋体" w:hAnsi="宋体"/>
          <w:sz w:val="24"/>
        </w:rPr>
        <w:t>实施服务</w:t>
      </w:r>
      <w:r>
        <w:rPr>
          <w:rFonts w:hint="eastAsia" w:ascii="宋体" w:hAnsi="宋体"/>
          <w:sz w:val="24"/>
        </w:rPr>
        <w:t>进度提交文档或交付成果的，甲方同意给予不少于</w:t>
      </w:r>
      <w:r>
        <w:rPr>
          <w:rFonts w:ascii="宋体" w:hAnsi="宋体"/>
          <w:sz w:val="24"/>
        </w:rPr>
        <w:t>10</w:t>
      </w:r>
      <w:r>
        <w:rPr>
          <w:rFonts w:hint="eastAsia" w:ascii="宋体" w:hAnsi="宋体"/>
          <w:sz w:val="24"/>
        </w:rPr>
        <w:t>个工作日最长不超过30个工作日的宽限期。超过宽限期的，每延期1日，乙方应赔偿甲方合同总价的1‰违约金，但违约金的总金额不得超过本合同总价的30%。乙方自身原因包括但不限于如下情形：</w:t>
      </w:r>
    </w:p>
    <w:p>
      <w:pPr>
        <w:pStyle w:val="17"/>
        <w:numPr>
          <w:ilvl w:val="2"/>
          <w:numId w:val="4"/>
        </w:numPr>
        <w:tabs>
          <w:tab w:val="left" w:pos="1276"/>
        </w:tabs>
        <w:spacing w:line="400" w:lineRule="exact"/>
        <w:ind w:left="1701" w:hanging="708" w:firstLineChars="0"/>
        <w:rPr>
          <w:rFonts w:hAnsi="宋体"/>
          <w:sz w:val="24"/>
        </w:rPr>
      </w:pPr>
      <w:r>
        <w:rPr>
          <w:rFonts w:hint="eastAsia" w:hAnsi="宋体"/>
          <w:sz w:val="24"/>
        </w:rPr>
        <w:t>乙方提供的标准产品存在质量缺陷，导致产品实施</w:t>
      </w:r>
      <w:r>
        <w:rPr>
          <w:rFonts w:hAnsi="宋体"/>
          <w:sz w:val="24"/>
        </w:rPr>
        <w:t>服务</w:t>
      </w:r>
      <w:r>
        <w:rPr>
          <w:rFonts w:hint="eastAsia" w:hAnsi="宋体"/>
          <w:sz w:val="24"/>
        </w:rPr>
        <w:t>内容、范围需要做出重大调整的。</w:t>
      </w:r>
    </w:p>
    <w:p>
      <w:pPr>
        <w:pStyle w:val="17"/>
        <w:numPr>
          <w:ilvl w:val="2"/>
          <w:numId w:val="4"/>
        </w:numPr>
        <w:tabs>
          <w:tab w:val="left" w:pos="1276"/>
        </w:tabs>
        <w:spacing w:line="400" w:lineRule="exact"/>
        <w:ind w:left="1701" w:hanging="708" w:firstLineChars="0"/>
        <w:rPr>
          <w:rFonts w:hAnsi="宋体"/>
          <w:sz w:val="24"/>
        </w:rPr>
      </w:pPr>
      <w:r>
        <w:rPr>
          <w:rFonts w:hint="eastAsia" w:hAnsi="宋体"/>
          <w:sz w:val="24"/>
        </w:rPr>
        <w:t>乙方未按照约定的时间、范围、人员级别、人员资质等要求组建项目团队。</w:t>
      </w:r>
    </w:p>
    <w:p>
      <w:pPr>
        <w:pStyle w:val="17"/>
        <w:numPr>
          <w:ilvl w:val="2"/>
          <w:numId w:val="4"/>
        </w:numPr>
        <w:tabs>
          <w:tab w:val="left" w:pos="1276"/>
        </w:tabs>
        <w:spacing w:line="400" w:lineRule="exact"/>
        <w:ind w:left="1701" w:hanging="708" w:firstLineChars="0"/>
        <w:rPr>
          <w:rFonts w:hAnsi="宋体"/>
          <w:sz w:val="24"/>
        </w:rPr>
      </w:pPr>
      <w:r>
        <w:rPr>
          <w:rFonts w:hint="eastAsia" w:hAnsi="宋体"/>
          <w:sz w:val="24"/>
        </w:rPr>
        <w:t>乙方项目团队人员组成发生重大变化或工作交接存在重大问题的。</w:t>
      </w:r>
    </w:p>
    <w:p>
      <w:pPr>
        <w:pStyle w:val="17"/>
        <w:numPr>
          <w:ilvl w:val="1"/>
          <w:numId w:val="4"/>
        </w:numPr>
        <w:spacing w:line="400" w:lineRule="exact"/>
        <w:ind w:firstLineChars="0"/>
        <w:rPr>
          <w:rFonts w:ascii="宋体" w:hAnsi="宋体"/>
          <w:sz w:val="24"/>
        </w:rPr>
      </w:pPr>
      <w:r>
        <w:rPr>
          <w:rFonts w:hint="eastAsia" w:ascii="宋体" w:hAnsi="宋体"/>
          <w:sz w:val="24"/>
        </w:rPr>
        <w:t>本合同签订后，无正当理由，任何一方不得任意解除合同，否则，应按合同总价的</w:t>
      </w:r>
      <w:r>
        <w:rPr>
          <w:rFonts w:ascii="宋体" w:hAnsi="宋体"/>
          <w:sz w:val="24"/>
        </w:rPr>
        <w:t>100%</w:t>
      </w:r>
      <w:r>
        <w:rPr>
          <w:rFonts w:hint="eastAsia" w:ascii="宋体" w:hAnsi="宋体"/>
          <w:sz w:val="24"/>
        </w:rPr>
        <w:t>向对方支付违约金。</w:t>
      </w:r>
    </w:p>
    <w:p>
      <w:pPr>
        <w:pStyle w:val="3"/>
        <w:spacing w:before="140" w:after="140" w:line="400" w:lineRule="exact"/>
        <w:ind w:right="210"/>
        <w:rPr>
          <w:sz w:val="24"/>
          <w:szCs w:val="24"/>
        </w:rPr>
      </w:pPr>
      <w:r>
        <w:rPr>
          <w:rFonts w:hint="eastAsia"/>
          <w:sz w:val="24"/>
          <w:szCs w:val="24"/>
        </w:rPr>
        <w:t>八、一般规定</w:t>
      </w:r>
    </w:p>
    <w:p>
      <w:pPr>
        <w:pStyle w:val="17"/>
        <w:numPr>
          <w:ilvl w:val="0"/>
          <w:numId w:val="5"/>
        </w:numPr>
        <w:spacing w:line="400" w:lineRule="exact"/>
        <w:ind w:firstLineChars="0"/>
        <w:rPr>
          <w:rFonts w:hAnsi="宋体"/>
          <w:vanish/>
          <w:szCs w:val="21"/>
        </w:rPr>
      </w:pPr>
    </w:p>
    <w:p>
      <w:pPr>
        <w:pStyle w:val="17"/>
        <w:numPr>
          <w:ilvl w:val="0"/>
          <w:numId w:val="4"/>
        </w:numPr>
        <w:spacing w:line="400" w:lineRule="exact"/>
        <w:ind w:firstLineChars="0"/>
        <w:rPr>
          <w:rFonts w:ascii="宋体" w:hAnsi="宋体"/>
          <w:vanish/>
          <w:sz w:val="24"/>
        </w:rPr>
      </w:pPr>
    </w:p>
    <w:p>
      <w:pPr>
        <w:pStyle w:val="17"/>
        <w:numPr>
          <w:ilvl w:val="1"/>
          <w:numId w:val="4"/>
        </w:numPr>
        <w:spacing w:line="400" w:lineRule="exact"/>
        <w:ind w:firstLineChars="0"/>
        <w:rPr>
          <w:rFonts w:ascii="宋体" w:hAnsi="宋体"/>
          <w:sz w:val="24"/>
        </w:rPr>
      </w:pPr>
      <w:r>
        <w:rPr>
          <w:rFonts w:ascii="宋体" w:hAnsi="宋体"/>
          <w:b/>
          <w:sz w:val="24"/>
        </w:rPr>
        <w:t>继承</w:t>
      </w:r>
      <w:r>
        <w:rPr>
          <w:rFonts w:ascii="宋体" w:hAnsi="宋体"/>
          <w:sz w:val="24"/>
        </w:rPr>
        <w:t>。本合同生效后，无论甲方或乙方的名称、组织形式、企业性质、经营范围、注册资本、投资者等发生任何变更，甲方或乙方应继续或要求其权利义务的合法继承人恪守并履行其在本合同项下之相关义务。</w:t>
      </w:r>
    </w:p>
    <w:p>
      <w:pPr>
        <w:pStyle w:val="17"/>
        <w:numPr>
          <w:ilvl w:val="1"/>
          <w:numId w:val="4"/>
        </w:numPr>
        <w:spacing w:line="400" w:lineRule="exact"/>
        <w:ind w:firstLineChars="0"/>
        <w:rPr>
          <w:rFonts w:ascii="宋体" w:hAnsi="宋体"/>
          <w:b/>
          <w:sz w:val="24"/>
        </w:rPr>
      </w:pPr>
      <w:r>
        <w:rPr>
          <w:rFonts w:hint="eastAsia" w:ascii="宋体" w:hAnsi="宋体"/>
          <w:b/>
          <w:sz w:val="24"/>
        </w:rPr>
        <w:t>完整合同。</w:t>
      </w:r>
      <w:r>
        <w:rPr>
          <w:rFonts w:hint="eastAsia" w:ascii="宋体" w:hAnsi="宋体"/>
          <w:sz w:val="24"/>
        </w:rPr>
        <w:t>本合同构成甲乙双方对本合同所涉事项的完整合同，它取代了此前双方就该等事项作出的任何口头或书面合同或许诺。对本合同的任何修改均须以书面形式进行，并经本合同双方授权代表签字并加盖公章或合同专用章方能生效，本合同中未经修改的其他条款仍然有效。</w:t>
      </w:r>
    </w:p>
    <w:p>
      <w:pPr>
        <w:pStyle w:val="17"/>
        <w:numPr>
          <w:ilvl w:val="1"/>
          <w:numId w:val="4"/>
        </w:numPr>
        <w:spacing w:line="400" w:lineRule="exact"/>
        <w:ind w:firstLineChars="0"/>
        <w:rPr>
          <w:rFonts w:ascii="宋体" w:hAnsi="宋体"/>
          <w:b/>
          <w:sz w:val="24"/>
        </w:rPr>
      </w:pPr>
      <w:r>
        <w:rPr>
          <w:rFonts w:hint="eastAsia"/>
          <w:b/>
          <w:szCs w:val="21"/>
        </w:rPr>
        <w:t>双方项目经理及其联系方式。</w:t>
      </w:r>
    </w:p>
    <w:p>
      <w:pPr>
        <w:spacing w:line="400" w:lineRule="exact"/>
        <w:ind w:left="425" w:firstLine="420" w:firstLineChars="200"/>
        <w:rPr>
          <w:szCs w:val="21"/>
        </w:rPr>
      </w:pPr>
      <w:r>
        <w:rPr>
          <w:rFonts w:hint="eastAsia"/>
          <w:szCs w:val="21"/>
        </w:rPr>
        <w:t>甲方项目经理：       ，电子邮箱：             电话：        。</w:t>
      </w:r>
    </w:p>
    <w:p>
      <w:pPr>
        <w:spacing w:line="400" w:lineRule="exact"/>
        <w:ind w:left="425" w:firstLine="420" w:firstLineChars="200"/>
        <w:rPr>
          <w:szCs w:val="21"/>
        </w:rPr>
      </w:pPr>
      <w:r>
        <w:rPr>
          <w:rFonts w:hint="eastAsia"/>
          <w:szCs w:val="21"/>
        </w:rPr>
        <w:t>乙方项目经理：       ，电子邮箱：             电话：        。</w:t>
      </w:r>
    </w:p>
    <w:p>
      <w:pPr>
        <w:spacing w:line="400" w:lineRule="exact"/>
        <w:ind w:left="425" w:firstLine="420" w:firstLineChars="200"/>
        <w:rPr>
          <w:szCs w:val="21"/>
        </w:rPr>
      </w:pPr>
      <w:r>
        <w:rPr>
          <w:rFonts w:hint="eastAsia"/>
          <w:szCs w:val="21"/>
        </w:rPr>
        <w:t>当双方项目经理发生变更时，变更的一方应及时书面通知另一方。</w:t>
      </w:r>
    </w:p>
    <w:p>
      <w:pPr>
        <w:pStyle w:val="17"/>
        <w:numPr>
          <w:ilvl w:val="1"/>
          <w:numId w:val="4"/>
        </w:numPr>
        <w:spacing w:line="400" w:lineRule="exact"/>
        <w:ind w:firstLineChars="0"/>
        <w:rPr>
          <w:rFonts w:ascii="宋体" w:hAnsi="宋体"/>
          <w:sz w:val="24"/>
        </w:rPr>
      </w:pPr>
      <w:r>
        <w:rPr>
          <w:rFonts w:ascii="宋体" w:hAnsi="宋体"/>
          <w:b/>
          <w:sz w:val="24"/>
        </w:rPr>
        <w:t>争议解决。</w:t>
      </w:r>
      <w:r>
        <w:rPr>
          <w:rFonts w:ascii="宋体" w:hAnsi="宋体"/>
          <w:sz w:val="24"/>
        </w:rPr>
        <w:t>凡因本合同引起的或与本合同有关的任何争议</w:t>
      </w:r>
      <w:r>
        <w:rPr>
          <w:rFonts w:hint="eastAsia" w:ascii="宋体" w:hAnsi="宋体"/>
          <w:sz w:val="24"/>
        </w:rPr>
        <w:t>，</w:t>
      </w:r>
      <w:r>
        <w:rPr>
          <w:rFonts w:ascii="宋体" w:hAnsi="宋体"/>
          <w:sz w:val="24"/>
        </w:rPr>
        <w:t>双方应协商解决，</w:t>
      </w:r>
      <w:r>
        <w:rPr>
          <w:rFonts w:hint="eastAsia" w:ascii="宋体" w:hAnsi="宋体"/>
          <w:sz w:val="24"/>
        </w:rPr>
        <w:t>经</w:t>
      </w:r>
      <w:r>
        <w:rPr>
          <w:rFonts w:ascii="宋体" w:hAnsi="宋体"/>
          <w:sz w:val="24"/>
        </w:rPr>
        <w:t>协商不能解决时，</w:t>
      </w:r>
      <w:r>
        <w:rPr>
          <w:rFonts w:hint="eastAsia" w:ascii="宋体" w:hAnsi="宋体"/>
          <w:sz w:val="24"/>
        </w:rPr>
        <w:t>任何一方</w:t>
      </w:r>
      <w:r>
        <w:rPr>
          <w:rFonts w:ascii="宋体" w:hAnsi="宋体"/>
          <w:sz w:val="24"/>
        </w:rPr>
        <w:t>均</w:t>
      </w:r>
      <w:r>
        <w:rPr>
          <w:rFonts w:hint="eastAsia" w:ascii="宋体" w:hAnsi="宋体"/>
          <w:sz w:val="24"/>
        </w:rPr>
        <w:t>可向甲方住所地有管辖权的人民法院提起诉讼。</w:t>
      </w:r>
    </w:p>
    <w:p>
      <w:pPr>
        <w:autoSpaceDE w:val="0"/>
        <w:autoSpaceDN w:val="0"/>
        <w:spacing w:line="360" w:lineRule="exact"/>
        <w:ind w:firstLine="0" w:firstLineChars="0"/>
        <w:jc w:val="left"/>
        <w:rPr>
          <w:rFonts w:ascii="宋体" w:hAnsi="宋体" w:cs="宋体"/>
          <w:b/>
          <w:bCs/>
          <w:color w:val="000000"/>
          <w:spacing w:val="-5"/>
          <w:kern w:val="0"/>
          <w:sz w:val="24"/>
        </w:rPr>
      </w:pPr>
      <w:r>
        <w:rPr>
          <w:rFonts w:hint="eastAsia" w:ascii="宋体" w:hAnsi="宋体" w:cs="宋体"/>
          <w:b/>
          <w:bCs/>
          <w:color w:val="000000"/>
          <w:spacing w:val="-5"/>
          <w:kern w:val="0"/>
          <w:sz w:val="24"/>
        </w:rPr>
        <w:t>九、廉政条款</w:t>
      </w:r>
    </w:p>
    <w:p>
      <w:pPr>
        <w:autoSpaceDE w:val="0"/>
        <w:autoSpaceDN w:val="0"/>
        <w:spacing w:line="360" w:lineRule="exact"/>
        <w:ind w:firstLine="460" w:firstLineChars="200"/>
        <w:jc w:val="left"/>
        <w:rPr>
          <w:rFonts w:ascii="宋体" w:hAnsi="宋体" w:cs="宋体"/>
          <w:color w:val="000000"/>
          <w:spacing w:val="-5"/>
          <w:kern w:val="0"/>
          <w:sz w:val="24"/>
        </w:rPr>
      </w:pPr>
      <w:r>
        <w:rPr>
          <w:rFonts w:hint="eastAsia" w:ascii="宋体" w:hAnsi="宋体" w:cs="宋体"/>
          <w:color w:val="000000"/>
          <w:spacing w:val="-5"/>
          <w:kern w:val="0"/>
          <w:sz w:val="24"/>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pStyle w:val="3"/>
        <w:spacing w:before="140" w:after="140" w:line="400" w:lineRule="exact"/>
        <w:ind w:right="210"/>
        <w:rPr>
          <w:sz w:val="24"/>
          <w:szCs w:val="24"/>
        </w:rPr>
      </w:pPr>
      <w:r>
        <w:rPr>
          <w:rFonts w:hint="eastAsia" w:ascii="宋体" w:hAnsi="宋体" w:cs="宋体"/>
          <w:color w:val="000000"/>
          <w:spacing w:val="-5"/>
          <w:sz w:val="24"/>
          <w:szCs w:val="24"/>
        </w:rPr>
        <w:t>双方确认，任何一方实施违反前述规定的行为都构成违约，应当向守约方支付违约金，违约金金额为本合同金额的[  ]%，如给守约方造成的损失超过本条约定的违约金金额，超出部分的损失，违约方还应予以赔偿。并且，守约方有权视违约方违约情节的严重程度，解除本合同和/或将违约方纳入限制或禁止交易的对象。</w:t>
      </w:r>
    </w:p>
    <w:p>
      <w:pPr>
        <w:pStyle w:val="3"/>
        <w:spacing w:before="140" w:after="140" w:line="400" w:lineRule="exact"/>
        <w:ind w:right="210"/>
        <w:rPr>
          <w:sz w:val="24"/>
          <w:szCs w:val="24"/>
        </w:rPr>
      </w:pPr>
      <w:r>
        <w:rPr>
          <w:rFonts w:hint="eastAsia"/>
          <w:sz w:val="24"/>
          <w:szCs w:val="24"/>
        </w:rPr>
        <w:t>十、其他</w:t>
      </w:r>
    </w:p>
    <w:p>
      <w:pPr>
        <w:ind w:firstLine="482" w:firstLineChars="200"/>
      </w:pPr>
      <w:r>
        <w:rPr>
          <w:rFonts w:hint="eastAsia" w:ascii="宋体" w:hAnsi="宋体"/>
          <w:b/>
          <w:sz w:val="24"/>
        </w:rPr>
        <w:t>10</w:t>
      </w:r>
      <w:r>
        <w:rPr>
          <w:rFonts w:ascii="宋体" w:hAnsi="宋体"/>
          <w:b/>
          <w:sz w:val="24"/>
        </w:rPr>
        <w:t>.1</w:t>
      </w:r>
      <w:r>
        <w:rPr>
          <w:rFonts w:hint="eastAsia"/>
        </w:rPr>
        <w:t xml:space="preserve"> </w:t>
      </w:r>
      <w:r>
        <w:rPr>
          <w:rFonts w:hint="eastAsia" w:ascii="宋体" w:hAnsi="宋体"/>
          <w:sz w:val="24"/>
        </w:rPr>
        <w:t>本合同一式肆份，甲方执三份，乙方执一份，具有同等法律效力。本合同附件为本合同不可分割的组成部分，与本合同具有同等法律效力，附件与本合同约定不一致的，以本合同约定为准。</w:t>
      </w:r>
    </w:p>
    <w:p>
      <w:pPr>
        <w:pStyle w:val="18"/>
        <w:spacing w:line="400" w:lineRule="exact"/>
        <w:ind w:firstLine="482" w:firstLineChars="200"/>
        <w:jc w:val="both"/>
        <w:rPr>
          <w:rFonts w:ascii="宋体" w:hAnsi="宋体"/>
          <w:szCs w:val="22"/>
        </w:rPr>
      </w:pPr>
      <w:r>
        <w:rPr>
          <w:rFonts w:hint="eastAsia" w:ascii="宋体" w:hAnsi="宋体"/>
          <w:b/>
          <w:kern w:val="2"/>
          <w:szCs w:val="22"/>
        </w:rPr>
        <w:t>10</w:t>
      </w:r>
      <w:r>
        <w:rPr>
          <w:rFonts w:ascii="宋体" w:hAnsi="宋体"/>
          <w:b/>
          <w:kern w:val="2"/>
          <w:szCs w:val="22"/>
        </w:rPr>
        <w:t>.2</w:t>
      </w:r>
      <w:r>
        <w:rPr>
          <w:rFonts w:hint="eastAsia" w:ascii="宋体" w:hAnsi="宋体"/>
          <w:kern w:val="2"/>
          <w:szCs w:val="22"/>
        </w:rPr>
        <w:t xml:space="preserve"> 如甲方需要乙方提供本合同以外的产品或服务，双方应另行签署相关合同，该等合同与本合同相互独立，任一合同的无效、终止、解除、争议等，均不影响其他合同的效力及继续履行，任何一方不得因某一合同的无效、终止、解除、争议等，而拒绝履行其他合同的义务。</w:t>
      </w:r>
    </w:p>
    <w:p>
      <w:pPr>
        <w:pStyle w:val="18"/>
        <w:spacing w:line="400" w:lineRule="exact"/>
        <w:ind w:firstLine="482" w:firstLineChars="200"/>
        <w:jc w:val="both"/>
        <w:rPr>
          <w:rFonts w:ascii="宋体" w:hAnsi="宋体"/>
          <w:b/>
          <w:szCs w:val="22"/>
        </w:rPr>
      </w:pPr>
      <w:r>
        <w:rPr>
          <w:rFonts w:hint="eastAsia" w:ascii="宋体" w:hAnsi="宋体"/>
          <w:b/>
          <w:szCs w:val="22"/>
        </w:rPr>
        <w:t>10.3附件：</w:t>
      </w:r>
    </w:p>
    <w:p>
      <w:pPr>
        <w:pStyle w:val="18"/>
        <w:spacing w:line="400" w:lineRule="exact"/>
        <w:ind w:firstLine="480" w:firstLineChars="200"/>
      </w:pPr>
      <w:r>
        <w:rPr>
          <w:rFonts w:hint="eastAsia" w:ascii="宋体" w:hAnsi="宋体"/>
          <w:szCs w:val="22"/>
        </w:rPr>
        <w:t>1.福建省石油化工供销有限公司</w:t>
      </w:r>
      <w:r>
        <w:rPr>
          <w:rFonts w:hint="eastAsia" w:ascii="宋体" w:hAnsi="宋体"/>
          <w:szCs w:val="22"/>
          <w:lang w:eastAsia="zh-CN"/>
        </w:rPr>
        <w:t>数字营销程序</w:t>
      </w:r>
      <w:r>
        <w:rPr>
          <w:rFonts w:hint="eastAsia" w:ascii="宋体" w:hAnsi="宋体"/>
          <w:szCs w:val="22"/>
        </w:rPr>
        <w:t>开发方案。</w:t>
      </w:r>
    </w:p>
    <w:p>
      <w:pPr>
        <w:spacing w:line="400" w:lineRule="exact"/>
        <w:rPr>
          <w:sz w:val="24"/>
        </w:rPr>
      </w:pPr>
    </w:p>
    <w:p>
      <w:pPr>
        <w:spacing w:line="400" w:lineRule="exact"/>
        <w:rPr>
          <w:sz w:val="24"/>
        </w:rPr>
      </w:pPr>
    </w:p>
    <w:p>
      <w:pPr>
        <w:spacing w:line="400" w:lineRule="exact"/>
        <w:rPr>
          <w:rFonts w:ascii="宋体" w:hAnsi="宋体"/>
          <w:sz w:val="24"/>
        </w:rPr>
      </w:pPr>
      <w:r>
        <w:rPr>
          <w:rFonts w:hint="eastAsia" w:ascii="宋体" w:hAnsi="宋体"/>
          <w:sz w:val="24"/>
        </w:rPr>
        <w:t>甲方（章）：                       乙方（章）：</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授权代表：_______________         授权代表：_____________________</w:t>
      </w:r>
    </w:p>
    <w:p>
      <w:pPr>
        <w:pStyle w:val="12"/>
        <w:jc w:val="left"/>
        <w:rPr>
          <w:rFonts w:ascii="仿宋" w:hAnsi="仿宋" w:eastAsia="仿宋"/>
          <w:sz w:val="44"/>
          <w:szCs w:val="44"/>
        </w:rPr>
      </w:pPr>
    </w:p>
    <w:p>
      <w:pPr>
        <w:pStyle w:val="12"/>
        <w:jc w:val="left"/>
        <w:rPr>
          <w:rFonts w:ascii="仿宋" w:hAnsi="仿宋" w:eastAsia="仿宋"/>
          <w:sz w:val="44"/>
          <w:szCs w:val="44"/>
        </w:rPr>
      </w:pPr>
    </w:p>
    <w:p>
      <w:pPr>
        <w:pStyle w:val="12"/>
        <w:jc w:val="left"/>
        <w:rPr>
          <w:rFonts w:ascii="仿宋" w:hAnsi="仿宋" w:eastAsia="仿宋"/>
          <w:sz w:val="44"/>
          <w:szCs w:val="44"/>
        </w:rPr>
      </w:pPr>
    </w:p>
    <w:p>
      <w:pPr>
        <w:pStyle w:val="12"/>
        <w:jc w:val="left"/>
        <w:rPr>
          <w:rFonts w:ascii="仿宋" w:hAnsi="仿宋" w:eastAsia="仿宋"/>
          <w:sz w:val="44"/>
          <w:szCs w:val="44"/>
        </w:rPr>
      </w:pPr>
    </w:p>
    <w:p>
      <w:pPr>
        <w:pStyle w:val="12"/>
        <w:jc w:val="left"/>
        <w:rPr>
          <w:rFonts w:ascii="仿宋" w:hAnsi="仿宋" w:eastAsia="仿宋"/>
          <w:sz w:val="44"/>
          <w:szCs w:val="44"/>
        </w:rPr>
      </w:pPr>
    </w:p>
    <w:p>
      <w:pPr>
        <w:pStyle w:val="12"/>
        <w:jc w:val="left"/>
        <w:rPr>
          <w:rFonts w:ascii="仿宋" w:hAnsi="仿宋" w:eastAsia="仿宋"/>
          <w:sz w:val="44"/>
          <w:szCs w:val="44"/>
        </w:rPr>
      </w:pPr>
    </w:p>
    <w:p>
      <w:pPr>
        <w:pStyle w:val="12"/>
        <w:jc w:val="left"/>
        <w:rPr>
          <w:rFonts w:ascii="仿宋" w:hAnsi="仿宋" w:eastAsia="仿宋"/>
          <w:sz w:val="44"/>
          <w:szCs w:val="44"/>
        </w:rPr>
      </w:pPr>
      <w:bookmarkStart w:id="260" w:name="_Toc10725"/>
      <w:bookmarkStart w:id="261" w:name="_Toc22194"/>
      <w:r>
        <w:rPr>
          <w:rFonts w:hint="eastAsia" w:ascii="仿宋" w:hAnsi="仿宋" w:eastAsia="仿宋"/>
          <w:sz w:val="44"/>
          <w:szCs w:val="44"/>
        </w:rPr>
        <w:t xml:space="preserve">附件二 </w:t>
      </w:r>
      <w:r>
        <w:rPr>
          <w:rFonts w:ascii="仿宋" w:hAnsi="仿宋" w:eastAsia="仿宋"/>
          <w:sz w:val="44"/>
          <w:szCs w:val="44"/>
        </w:rPr>
        <w:t xml:space="preserve"> </w:t>
      </w:r>
      <w:r>
        <w:rPr>
          <w:rFonts w:hint="eastAsia" w:ascii="仿宋" w:hAnsi="仿宋" w:eastAsia="仿宋"/>
          <w:sz w:val="44"/>
          <w:szCs w:val="44"/>
        </w:rPr>
        <w:t>参选报价单</w:t>
      </w:r>
      <w:bookmarkEnd w:id="260"/>
      <w:bookmarkEnd w:id="261"/>
    </w:p>
    <w:p>
      <w:pPr>
        <w:jc w:val="center"/>
        <w:rPr>
          <w:rFonts w:ascii="仿宋" w:hAnsi="仿宋" w:eastAsia="仿宋"/>
          <w:b/>
          <w:sz w:val="44"/>
          <w:szCs w:val="44"/>
        </w:rPr>
      </w:pPr>
      <w:r>
        <w:rPr>
          <w:rFonts w:hint="eastAsia" w:ascii="仿宋" w:hAnsi="仿宋" w:eastAsia="仿宋" w:cs="宋体"/>
          <w:b/>
          <w:sz w:val="44"/>
          <w:szCs w:val="44"/>
        </w:rPr>
        <w:t>参选报价单</w:t>
      </w:r>
    </w:p>
    <w:tbl>
      <w:tblPr>
        <w:tblStyle w:val="16"/>
        <w:tblW w:w="8316" w:type="dxa"/>
        <w:tblInd w:w="-5" w:type="dxa"/>
        <w:tblLayout w:type="fixed"/>
        <w:tblCellMar>
          <w:top w:w="0" w:type="dxa"/>
          <w:left w:w="0" w:type="dxa"/>
          <w:bottom w:w="0" w:type="dxa"/>
          <w:right w:w="0" w:type="dxa"/>
        </w:tblCellMar>
      </w:tblPr>
      <w:tblGrid>
        <w:gridCol w:w="826"/>
        <w:gridCol w:w="3290"/>
        <w:gridCol w:w="286"/>
        <w:gridCol w:w="1988"/>
        <w:gridCol w:w="1926"/>
      </w:tblGrid>
      <w:tr>
        <w:tblPrEx>
          <w:tblLayout w:type="fixed"/>
          <w:tblCellMar>
            <w:top w:w="0" w:type="dxa"/>
            <w:left w:w="0" w:type="dxa"/>
            <w:bottom w:w="0" w:type="dxa"/>
            <w:right w:w="0" w:type="dxa"/>
          </w:tblCellMar>
        </w:tblPrEx>
        <w:trPr>
          <w:trHeight w:val="544" w:hRule="exact"/>
        </w:trPr>
        <w:tc>
          <w:tcPr>
            <w:tcW w:w="82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13" w:lineRule="exact"/>
              <w:ind w:left="4"/>
              <w:jc w:val="center"/>
              <w:rPr>
                <w:rFonts w:ascii="仿宋" w:hAnsi="仿宋" w:eastAsia="仿宋" w:cs="微软雅黑"/>
                <w:sz w:val="28"/>
                <w:szCs w:val="28"/>
              </w:rPr>
            </w:pPr>
            <w:r>
              <w:rPr>
                <w:rFonts w:hint="eastAsia" w:ascii="仿宋" w:hAnsi="仿宋" w:eastAsia="仿宋" w:cs="微软雅黑"/>
                <w:sz w:val="28"/>
                <w:szCs w:val="28"/>
              </w:rPr>
              <w:t>序号</w:t>
            </w:r>
          </w:p>
        </w:tc>
        <w:tc>
          <w:tcPr>
            <w:tcW w:w="329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13" w:lineRule="exact"/>
              <w:ind w:left="4"/>
              <w:jc w:val="center"/>
              <w:rPr>
                <w:rFonts w:ascii="仿宋" w:hAnsi="仿宋" w:eastAsia="仿宋"/>
                <w:sz w:val="28"/>
                <w:szCs w:val="28"/>
              </w:rPr>
            </w:pPr>
            <w:r>
              <w:rPr>
                <w:rFonts w:hint="eastAsia" w:ascii="仿宋" w:hAnsi="仿宋" w:eastAsia="仿宋" w:cs="微软雅黑"/>
                <w:sz w:val="28"/>
                <w:szCs w:val="28"/>
              </w:rPr>
              <w:t>名      称</w:t>
            </w:r>
          </w:p>
        </w:tc>
        <w:tc>
          <w:tcPr>
            <w:tcW w:w="2274" w:type="dxa"/>
            <w:gridSpan w:val="2"/>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13" w:lineRule="exact"/>
              <w:ind w:right="5"/>
              <w:jc w:val="center"/>
              <w:rPr>
                <w:rFonts w:ascii="仿宋" w:hAnsi="仿宋" w:eastAsia="仿宋"/>
                <w:sz w:val="28"/>
                <w:szCs w:val="28"/>
              </w:rPr>
            </w:pPr>
            <w:r>
              <w:rPr>
                <w:rFonts w:hint="eastAsia" w:ascii="仿宋" w:hAnsi="仿宋" w:eastAsia="仿宋" w:cs="微软雅黑"/>
                <w:sz w:val="28"/>
                <w:szCs w:val="28"/>
              </w:rPr>
              <w:t>费用（元）</w:t>
            </w:r>
          </w:p>
        </w:tc>
        <w:tc>
          <w:tcPr>
            <w:tcW w:w="192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13" w:lineRule="exact"/>
              <w:jc w:val="center"/>
              <w:rPr>
                <w:rFonts w:ascii="仿宋" w:hAnsi="仿宋" w:eastAsia="仿宋"/>
                <w:sz w:val="28"/>
                <w:szCs w:val="28"/>
              </w:rPr>
            </w:pPr>
            <w:r>
              <w:rPr>
                <w:rFonts w:hint="eastAsia" w:ascii="仿宋" w:hAnsi="仿宋" w:eastAsia="仿宋" w:cs="微软雅黑"/>
                <w:sz w:val="28"/>
                <w:szCs w:val="28"/>
              </w:rPr>
              <w:t>备注</w:t>
            </w:r>
          </w:p>
        </w:tc>
      </w:tr>
      <w:tr>
        <w:tblPrEx>
          <w:tblLayout w:type="fixed"/>
          <w:tblCellMar>
            <w:top w:w="0" w:type="dxa"/>
            <w:left w:w="0" w:type="dxa"/>
            <w:bottom w:w="0" w:type="dxa"/>
            <w:right w:w="0" w:type="dxa"/>
          </w:tblCellMar>
        </w:tblPrEx>
        <w:trPr>
          <w:cantSplit/>
          <w:trHeight w:val="443" w:hRule="atLeast"/>
        </w:trPr>
        <w:tc>
          <w:tcPr>
            <w:tcW w:w="82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r>
              <w:rPr>
                <w:rFonts w:ascii="仿宋" w:hAnsi="仿宋" w:eastAsia="仿宋" w:cs="微软雅黑"/>
                <w:sz w:val="28"/>
                <w:szCs w:val="28"/>
              </w:rPr>
              <w:t>1</w:t>
            </w:r>
          </w:p>
        </w:tc>
        <w:tc>
          <w:tcPr>
            <w:tcW w:w="329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r>
              <w:rPr>
                <w:rFonts w:hint="eastAsia" w:ascii="仿宋" w:hAnsi="仿宋" w:eastAsia="仿宋"/>
                <w:sz w:val="28"/>
                <w:szCs w:val="28"/>
              </w:rPr>
              <w:t>福建省石油化工供销有限公司</w:t>
            </w:r>
            <w:r>
              <w:rPr>
                <w:rFonts w:hint="eastAsia" w:ascii="仿宋" w:hAnsi="仿宋" w:eastAsia="仿宋"/>
                <w:sz w:val="28"/>
                <w:szCs w:val="28"/>
                <w:lang w:eastAsia="zh-CN"/>
              </w:rPr>
              <w:t>数字营销程序</w:t>
            </w:r>
            <w:r>
              <w:rPr>
                <w:rFonts w:hint="eastAsia" w:ascii="仿宋" w:hAnsi="仿宋" w:eastAsia="仿宋"/>
                <w:sz w:val="28"/>
                <w:szCs w:val="28"/>
              </w:rPr>
              <w:t>开发</w:t>
            </w:r>
          </w:p>
        </w:tc>
        <w:tc>
          <w:tcPr>
            <w:tcW w:w="227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192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664" w:hRule="atLeast"/>
        </w:trPr>
        <w:tc>
          <w:tcPr>
            <w:tcW w:w="82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r>
              <w:rPr>
                <w:rFonts w:ascii="仿宋" w:hAnsi="仿宋" w:eastAsia="仿宋" w:cs="微软雅黑"/>
                <w:sz w:val="28"/>
                <w:szCs w:val="28"/>
              </w:rPr>
              <w:t>2</w:t>
            </w:r>
          </w:p>
        </w:tc>
        <w:tc>
          <w:tcPr>
            <w:tcW w:w="329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27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192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702" w:hRule="atLeast"/>
        </w:trPr>
        <w:tc>
          <w:tcPr>
            <w:tcW w:w="82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r>
              <w:rPr>
                <w:rFonts w:ascii="仿宋" w:hAnsi="仿宋" w:eastAsia="仿宋" w:cs="微软雅黑"/>
                <w:sz w:val="28"/>
                <w:szCs w:val="28"/>
              </w:rPr>
              <w:t>3</w:t>
            </w:r>
          </w:p>
        </w:tc>
        <w:tc>
          <w:tcPr>
            <w:tcW w:w="329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27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192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561" w:hRule="atLeast"/>
        </w:trPr>
        <w:tc>
          <w:tcPr>
            <w:tcW w:w="82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r>
              <w:rPr>
                <w:rFonts w:ascii="仿宋" w:hAnsi="仿宋" w:eastAsia="仿宋" w:cs="微软雅黑"/>
                <w:sz w:val="28"/>
                <w:szCs w:val="28"/>
              </w:rPr>
              <w:t>4</w:t>
            </w:r>
          </w:p>
        </w:tc>
        <w:tc>
          <w:tcPr>
            <w:tcW w:w="329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27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192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495" w:hRule="atLeast"/>
        </w:trPr>
        <w:tc>
          <w:tcPr>
            <w:tcW w:w="82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rPr>
                <w:rFonts w:ascii="仿宋" w:hAnsi="仿宋" w:eastAsia="仿宋"/>
                <w:sz w:val="28"/>
                <w:szCs w:val="28"/>
              </w:rPr>
            </w:pPr>
          </w:p>
        </w:tc>
        <w:tc>
          <w:tcPr>
            <w:tcW w:w="3290"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7" w:lineRule="exact"/>
              <w:ind w:left="104"/>
              <w:jc w:val="left"/>
              <w:rPr>
                <w:rFonts w:ascii="仿宋" w:hAnsi="仿宋" w:eastAsia="仿宋"/>
                <w:sz w:val="28"/>
                <w:szCs w:val="28"/>
              </w:rPr>
            </w:pPr>
          </w:p>
        </w:tc>
        <w:tc>
          <w:tcPr>
            <w:tcW w:w="2274" w:type="dxa"/>
            <w:gridSpan w:val="2"/>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c>
          <w:tcPr>
            <w:tcW w:w="1926" w:type="dxa"/>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sz w:val="28"/>
                <w:szCs w:val="28"/>
              </w:rPr>
            </w:pPr>
          </w:p>
        </w:tc>
      </w:tr>
      <w:tr>
        <w:tblPrEx>
          <w:tblLayout w:type="fixed"/>
          <w:tblCellMar>
            <w:top w:w="0" w:type="dxa"/>
            <w:left w:w="0" w:type="dxa"/>
            <w:bottom w:w="0" w:type="dxa"/>
            <w:right w:w="0" w:type="dxa"/>
          </w:tblCellMar>
        </w:tblPrEx>
        <w:trPr>
          <w:cantSplit/>
          <w:trHeight w:val="632" w:hRule="atLeast"/>
        </w:trPr>
        <w:tc>
          <w:tcPr>
            <w:tcW w:w="826"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240" w:lineRule="exact"/>
              <w:jc w:val="center"/>
              <w:rPr>
                <w:rFonts w:ascii="仿宋" w:hAnsi="仿宋" w:eastAsia="仿宋"/>
                <w:sz w:val="28"/>
                <w:szCs w:val="28"/>
              </w:rPr>
            </w:pPr>
          </w:p>
        </w:tc>
        <w:tc>
          <w:tcPr>
            <w:tcW w:w="7490" w:type="dxa"/>
            <w:gridSpan w:val="4"/>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28" w:lineRule="exact"/>
              <w:ind w:left="104"/>
              <w:jc w:val="left"/>
              <w:rPr>
                <w:rFonts w:ascii="仿宋" w:hAnsi="仿宋" w:eastAsia="仿宋"/>
                <w:sz w:val="28"/>
                <w:szCs w:val="28"/>
              </w:rPr>
            </w:pPr>
            <w:r>
              <w:rPr>
                <w:rFonts w:hint="eastAsia" w:ascii="仿宋" w:hAnsi="仿宋" w:eastAsia="仿宋" w:cs="微软雅黑"/>
                <w:sz w:val="28"/>
                <w:szCs w:val="28"/>
              </w:rPr>
              <w:t>其他</w:t>
            </w:r>
            <w:r>
              <w:rPr>
                <w:rFonts w:hint="eastAsia" w:ascii="仿宋" w:hAnsi="仿宋" w:eastAsia="仿宋" w:cs="微软雅黑"/>
                <w:spacing w:val="-5"/>
                <w:sz w:val="28"/>
                <w:szCs w:val="28"/>
              </w:rPr>
              <w:t>费</w:t>
            </w:r>
            <w:r>
              <w:rPr>
                <w:rFonts w:hint="eastAsia" w:ascii="仿宋" w:hAnsi="仿宋" w:eastAsia="仿宋" w:cs="微软雅黑"/>
                <w:sz w:val="28"/>
                <w:szCs w:val="28"/>
              </w:rPr>
              <w:t>用说明：</w:t>
            </w:r>
          </w:p>
        </w:tc>
      </w:tr>
      <w:tr>
        <w:tblPrEx>
          <w:tblLayout w:type="fixed"/>
          <w:tblCellMar>
            <w:top w:w="0" w:type="dxa"/>
            <w:left w:w="0" w:type="dxa"/>
            <w:bottom w:w="0" w:type="dxa"/>
            <w:right w:w="0" w:type="dxa"/>
          </w:tblCellMar>
        </w:tblPrEx>
        <w:trPr>
          <w:trHeight w:val="605" w:hRule="exact"/>
        </w:trPr>
        <w:tc>
          <w:tcPr>
            <w:tcW w:w="4402" w:type="dxa"/>
            <w:gridSpan w:val="3"/>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spacing w:line="342" w:lineRule="exact"/>
              <w:ind w:left="104"/>
              <w:jc w:val="center"/>
              <w:rPr>
                <w:rFonts w:ascii="仿宋" w:hAnsi="仿宋" w:eastAsia="仿宋"/>
                <w:sz w:val="28"/>
                <w:szCs w:val="28"/>
              </w:rPr>
            </w:pPr>
            <w:r>
              <w:rPr>
                <w:rFonts w:hint="eastAsia" w:ascii="仿宋" w:hAnsi="仿宋" w:eastAsia="仿宋" w:cs="微软雅黑"/>
                <w:sz w:val="28"/>
                <w:szCs w:val="28"/>
              </w:rPr>
              <w:t>总费</w:t>
            </w:r>
            <w:r>
              <w:rPr>
                <w:rFonts w:hint="eastAsia" w:ascii="仿宋" w:hAnsi="仿宋" w:eastAsia="仿宋" w:cs="微软雅黑"/>
                <w:spacing w:val="-5"/>
                <w:sz w:val="28"/>
                <w:szCs w:val="28"/>
              </w:rPr>
              <w:t>用</w:t>
            </w:r>
            <w:r>
              <w:rPr>
                <w:rFonts w:hint="eastAsia" w:ascii="仿宋" w:hAnsi="仿宋" w:eastAsia="仿宋" w:cs="微软雅黑"/>
                <w:sz w:val="28"/>
                <w:szCs w:val="28"/>
              </w:rPr>
              <w:t>（元）</w:t>
            </w:r>
          </w:p>
        </w:tc>
        <w:tc>
          <w:tcPr>
            <w:tcW w:w="3914" w:type="dxa"/>
            <w:gridSpan w:val="2"/>
            <w:tcBorders>
              <w:top w:val="single" w:color="000000" w:sz="4" w:space="0"/>
              <w:left w:val="single" w:color="000000" w:sz="4" w:space="0"/>
              <w:bottom w:val="single" w:color="000000" w:sz="4" w:space="0"/>
              <w:right w:val="single" w:color="000000" w:sz="4" w:space="0"/>
            </w:tcBorders>
            <w:vAlign w:val="center"/>
          </w:tcPr>
          <w:p>
            <w:pPr>
              <w:tabs>
                <w:tab w:val="left" w:pos="1785"/>
              </w:tabs>
              <w:kinsoku w:val="0"/>
              <w:overflowPunct w:val="0"/>
              <w:autoSpaceDE w:val="0"/>
              <w:autoSpaceDN w:val="0"/>
              <w:spacing w:line="342" w:lineRule="exact"/>
              <w:ind w:left="99"/>
              <w:jc w:val="left"/>
              <w:rPr>
                <w:rFonts w:ascii="仿宋" w:hAnsi="仿宋" w:eastAsia="仿宋"/>
                <w:sz w:val="28"/>
                <w:szCs w:val="28"/>
              </w:rPr>
            </w:pPr>
            <w:r>
              <w:rPr>
                <w:rFonts w:hint="eastAsia" w:ascii="仿宋" w:hAnsi="仿宋" w:eastAsia="仿宋" w:cs="微软雅黑"/>
                <w:sz w:val="28"/>
                <w:szCs w:val="28"/>
              </w:rPr>
              <w:t>人民币：</w:t>
            </w:r>
          </w:p>
        </w:tc>
      </w:tr>
      <w:tr>
        <w:tblPrEx>
          <w:tblLayout w:type="fixed"/>
          <w:tblCellMar>
            <w:top w:w="0" w:type="dxa"/>
            <w:left w:w="0" w:type="dxa"/>
            <w:bottom w:w="0" w:type="dxa"/>
            <w:right w:w="0" w:type="dxa"/>
          </w:tblCellMar>
        </w:tblPrEx>
        <w:trPr>
          <w:trHeight w:val="605" w:hRule="exact"/>
        </w:trPr>
        <w:tc>
          <w:tcPr>
            <w:tcW w:w="8316" w:type="dxa"/>
            <w:gridSpan w:val="5"/>
            <w:tcBorders>
              <w:top w:val="single" w:color="000000" w:sz="4" w:space="0"/>
              <w:left w:val="single" w:color="000000" w:sz="4" w:space="0"/>
              <w:bottom w:val="single" w:color="000000" w:sz="4" w:space="0"/>
              <w:right w:val="single" w:color="000000" w:sz="4" w:space="0"/>
            </w:tcBorders>
            <w:vAlign w:val="center"/>
          </w:tcPr>
          <w:p>
            <w:pPr>
              <w:tabs>
                <w:tab w:val="left" w:pos="1785"/>
              </w:tabs>
              <w:kinsoku w:val="0"/>
              <w:overflowPunct w:val="0"/>
              <w:autoSpaceDE w:val="0"/>
              <w:autoSpaceDN w:val="0"/>
              <w:spacing w:line="342" w:lineRule="exact"/>
              <w:jc w:val="left"/>
              <w:rPr>
                <w:rFonts w:ascii="仿宋" w:hAnsi="仿宋" w:eastAsia="仿宋" w:cs="微软雅黑"/>
                <w:sz w:val="28"/>
                <w:szCs w:val="28"/>
              </w:rPr>
            </w:pPr>
            <w:r>
              <w:rPr>
                <w:rFonts w:hint="eastAsia" w:ascii="仿宋" w:hAnsi="仿宋" w:eastAsia="仿宋" w:cs="微软雅黑"/>
                <w:sz w:val="28"/>
                <w:szCs w:val="28"/>
              </w:rPr>
              <w:t>以上报价包含：     %增值税。</w:t>
            </w:r>
          </w:p>
        </w:tc>
      </w:tr>
    </w:tbl>
    <w:p>
      <w:pPr>
        <w:tabs>
          <w:tab w:val="left" w:pos="7560"/>
        </w:tabs>
        <w:spacing w:line="560" w:lineRule="exact"/>
        <w:rPr>
          <w:rFonts w:ascii="仿宋" w:hAnsi="仿宋" w:eastAsia="仿宋"/>
          <w:sz w:val="28"/>
          <w:szCs w:val="28"/>
        </w:rPr>
      </w:pPr>
    </w:p>
    <w:p>
      <w:pPr>
        <w:tabs>
          <w:tab w:val="left" w:pos="7560"/>
        </w:tabs>
        <w:spacing w:line="360" w:lineRule="auto"/>
        <w:jc w:val="left"/>
        <w:rPr>
          <w:rFonts w:ascii="仿宋" w:hAnsi="仿宋" w:eastAsia="仿宋"/>
          <w:sz w:val="28"/>
          <w:szCs w:val="28"/>
          <w:u w:val="single"/>
        </w:rPr>
      </w:pPr>
      <w:r>
        <w:rPr>
          <w:rFonts w:hint="eastAsia" w:ascii="仿宋" w:hAnsi="仿宋" w:eastAsia="仿宋"/>
          <w:sz w:val="28"/>
          <w:szCs w:val="28"/>
        </w:rPr>
        <w:t>参选人（盖章）：</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tabs>
          <w:tab w:val="left" w:pos="7560"/>
        </w:tabs>
        <w:spacing w:line="360" w:lineRule="auto"/>
        <w:jc w:val="left"/>
        <w:rPr>
          <w:rFonts w:ascii="仿宋" w:hAnsi="仿宋" w:eastAsia="仿宋"/>
          <w:sz w:val="28"/>
          <w:szCs w:val="28"/>
          <w:u w:val="single"/>
        </w:rPr>
      </w:pPr>
      <w:r>
        <w:rPr>
          <w:rFonts w:hint="eastAsia" w:ascii="仿宋" w:hAnsi="仿宋" w:eastAsia="仿宋"/>
          <w:sz w:val="28"/>
          <w:szCs w:val="28"/>
        </w:rPr>
        <w:t>法定代表人/委托代理人（签字或盖章）：</w:t>
      </w:r>
      <w:r>
        <w:rPr>
          <w:rFonts w:ascii="仿宋" w:hAnsi="仿宋" w:eastAsia="仿宋"/>
          <w:sz w:val="28"/>
          <w:szCs w:val="28"/>
          <w:u w:val="single"/>
        </w:rPr>
        <w:t xml:space="preserve">                 </w:t>
      </w:r>
    </w:p>
    <w:p>
      <w:pPr>
        <w:spacing w:line="360" w:lineRule="auto"/>
        <w:jc w:val="left"/>
        <w:rPr>
          <w:rFonts w:ascii="仿宋" w:hAnsi="仿宋" w:eastAsia="仿宋"/>
          <w:sz w:val="28"/>
          <w:szCs w:val="28"/>
          <w:u w:val="single"/>
        </w:rPr>
      </w:pPr>
      <w:r>
        <w:rPr>
          <w:rFonts w:hint="eastAsia" w:ascii="仿宋" w:hAnsi="仿宋" w:eastAsia="仿宋"/>
          <w:sz w:val="28"/>
          <w:szCs w:val="28"/>
        </w:rPr>
        <w:t>编制时间：</w:t>
      </w:r>
      <w:r>
        <w:rPr>
          <w:rFonts w:hint="eastAsia" w:ascii="仿宋" w:hAnsi="仿宋" w:eastAsia="仿宋"/>
          <w:sz w:val="28"/>
          <w:szCs w:val="28"/>
          <w:u w:val="single"/>
        </w:rPr>
        <w:t xml:space="preserve">                                            </w:t>
      </w:r>
    </w:p>
    <w:p>
      <w:pPr>
        <w:pStyle w:val="12"/>
        <w:jc w:val="left"/>
        <w:rPr>
          <w:rFonts w:ascii="仿宋" w:hAnsi="仿宋" w:eastAsia="仿宋"/>
          <w:sz w:val="44"/>
          <w:szCs w:val="44"/>
        </w:rPr>
      </w:pPr>
      <w:bookmarkStart w:id="262" w:name="_Toc486321064"/>
      <w:r>
        <w:rPr>
          <w:rFonts w:ascii="仿宋" w:hAnsi="仿宋" w:eastAsia="仿宋"/>
          <w:sz w:val="44"/>
          <w:szCs w:val="44"/>
        </w:rPr>
        <w:br w:type="page"/>
      </w:r>
      <w:bookmarkStart w:id="263" w:name="_Toc9885"/>
      <w:bookmarkStart w:id="264" w:name="_Toc532379435"/>
      <w:bookmarkStart w:id="265" w:name="_Toc16227"/>
      <w:r>
        <w:rPr>
          <w:rFonts w:hint="eastAsia" w:ascii="仿宋" w:hAnsi="仿宋" w:eastAsia="仿宋"/>
          <w:sz w:val="44"/>
          <w:szCs w:val="44"/>
        </w:rPr>
        <w:t>附件</w:t>
      </w:r>
      <w:bookmarkEnd w:id="262"/>
      <w:r>
        <w:rPr>
          <w:rFonts w:hint="eastAsia" w:ascii="仿宋" w:hAnsi="仿宋" w:eastAsia="仿宋"/>
          <w:sz w:val="44"/>
          <w:szCs w:val="44"/>
        </w:rPr>
        <w:t xml:space="preserve">三 </w:t>
      </w:r>
      <w:r>
        <w:rPr>
          <w:rFonts w:ascii="仿宋" w:hAnsi="仿宋" w:eastAsia="仿宋"/>
          <w:sz w:val="44"/>
          <w:szCs w:val="44"/>
        </w:rPr>
        <w:t xml:space="preserve"> </w:t>
      </w:r>
      <w:r>
        <w:rPr>
          <w:rFonts w:hint="eastAsia" w:ascii="仿宋" w:hAnsi="仿宋" w:eastAsia="仿宋"/>
          <w:sz w:val="44"/>
          <w:szCs w:val="44"/>
        </w:rPr>
        <w:t>法定代表任授权委托书</w:t>
      </w:r>
      <w:bookmarkEnd w:id="263"/>
      <w:bookmarkEnd w:id="264"/>
      <w:bookmarkEnd w:id="265"/>
    </w:p>
    <w:p>
      <w:pPr>
        <w:snapToGrid w:val="0"/>
        <w:spacing w:line="360" w:lineRule="auto"/>
        <w:jc w:val="center"/>
        <w:rPr>
          <w:rFonts w:ascii="宋体" w:hAnsi="宋体"/>
          <w:b/>
          <w:sz w:val="36"/>
          <w:szCs w:val="28"/>
        </w:rPr>
      </w:pPr>
    </w:p>
    <w:p>
      <w:pPr>
        <w:snapToGrid w:val="0"/>
        <w:spacing w:line="360" w:lineRule="auto"/>
        <w:jc w:val="center"/>
        <w:rPr>
          <w:rFonts w:ascii="仿宋" w:hAnsi="仿宋" w:eastAsia="仿宋"/>
          <w:b/>
          <w:sz w:val="44"/>
          <w:szCs w:val="44"/>
        </w:rPr>
      </w:pPr>
      <w:r>
        <w:rPr>
          <w:rFonts w:hint="eastAsia" w:ascii="仿宋" w:hAnsi="仿宋" w:eastAsia="仿宋"/>
          <w:b/>
          <w:sz w:val="44"/>
          <w:szCs w:val="44"/>
        </w:rPr>
        <w:t>法定代表人授权委托书</w:t>
      </w:r>
    </w:p>
    <w:p>
      <w:pPr>
        <w:snapToGrid w:val="0"/>
        <w:spacing w:line="360" w:lineRule="auto"/>
        <w:ind w:firstLine="480" w:firstLineChars="200"/>
        <w:rPr>
          <w:rFonts w:ascii="仿宋" w:hAnsi="仿宋" w:eastAsia="仿宋"/>
          <w:sz w:val="24"/>
        </w:rPr>
      </w:pPr>
      <w:r>
        <w:rPr>
          <w:rFonts w:hint="eastAsia" w:ascii="仿宋" w:hAnsi="仿宋" w:eastAsia="仿宋"/>
          <w:sz w:val="24"/>
        </w:rPr>
        <w:t>致：福建省石油化工供销有限公司</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    本授权书声明:注册于       (公司住所)的      （公司名称)的法定代表人        (法定代表人姓名)代表本公司授权   （代理人的姓名）为公司的合法代理人，就参加福建省石油化工供销有限公司</w:t>
      </w:r>
      <w:r>
        <w:rPr>
          <w:rFonts w:hint="eastAsia" w:ascii="仿宋" w:hAnsi="仿宋" w:eastAsia="仿宋"/>
          <w:sz w:val="24"/>
          <w:lang w:eastAsia="zh-CN"/>
        </w:rPr>
        <w:t>数字营销程序</w:t>
      </w:r>
      <w:r>
        <w:rPr>
          <w:rFonts w:hint="eastAsia" w:ascii="仿宋" w:hAnsi="仿宋" w:eastAsia="仿宋"/>
          <w:sz w:val="24"/>
        </w:rPr>
        <w:t>项目的比选方申请登记、比选竞价、合同的签订，以本公司名义处理一切与之有关的事务，与之相关的一切责任，均由本公司承担。代理人无权转委托。</w:t>
      </w:r>
    </w:p>
    <w:p>
      <w:pPr>
        <w:snapToGrid w:val="0"/>
        <w:spacing w:line="360" w:lineRule="auto"/>
        <w:ind w:firstLine="480" w:firstLineChars="200"/>
        <w:rPr>
          <w:rFonts w:ascii="仿宋" w:hAnsi="仿宋" w:eastAsia="仿宋"/>
          <w:sz w:val="24"/>
        </w:rPr>
      </w:pPr>
    </w:p>
    <w:p>
      <w:pPr>
        <w:snapToGrid w:val="0"/>
        <w:spacing w:line="360" w:lineRule="auto"/>
        <w:ind w:firstLine="480" w:firstLineChars="200"/>
        <w:rPr>
          <w:rFonts w:ascii="仿宋" w:hAnsi="仿宋" w:eastAsia="仿宋"/>
          <w:sz w:val="24"/>
        </w:rPr>
      </w:pPr>
      <w:r>
        <w:rPr>
          <w:rFonts w:hint="eastAsia" w:ascii="仿宋" w:hAnsi="仿宋" w:eastAsia="仿宋"/>
          <w:sz w:val="24"/>
        </w:rPr>
        <w:t>本授权书于    年    月    日签字生效，特此声明。</w:t>
      </w:r>
    </w:p>
    <w:p>
      <w:pPr>
        <w:snapToGrid w:val="0"/>
        <w:spacing w:line="360" w:lineRule="auto"/>
        <w:ind w:firstLine="480" w:firstLineChars="200"/>
        <w:rPr>
          <w:rFonts w:ascii="仿宋" w:hAnsi="仿宋" w:eastAsia="仿宋"/>
          <w:sz w:val="24"/>
        </w:rPr>
      </w:pPr>
    </w:p>
    <w:p>
      <w:pPr>
        <w:snapToGrid w:val="0"/>
        <w:spacing w:line="360" w:lineRule="auto"/>
        <w:ind w:firstLine="480" w:firstLineChars="200"/>
        <w:rPr>
          <w:rFonts w:ascii="仿宋" w:hAnsi="仿宋" w:eastAsia="仿宋"/>
          <w:sz w:val="24"/>
        </w:rPr>
      </w:pPr>
    </w:p>
    <w:p>
      <w:pPr>
        <w:snapToGrid w:val="0"/>
        <w:spacing w:line="360" w:lineRule="auto"/>
        <w:ind w:firstLine="480" w:firstLineChars="200"/>
        <w:rPr>
          <w:rFonts w:ascii="仿宋" w:hAnsi="仿宋" w:eastAsia="仿宋"/>
          <w:sz w:val="24"/>
        </w:rPr>
      </w:pPr>
      <w:r>
        <w:rPr>
          <w:rFonts w:hint="eastAsia" w:ascii="仿宋" w:hAnsi="仿宋" w:eastAsia="仿宋"/>
          <w:sz w:val="24"/>
        </w:rPr>
        <w:t>参选人（盖章）：</w:t>
      </w:r>
    </w:p>
    <w:p>
      <w:pPr>
        <w:snapToGrid w:val="0"/>
        <w:spacing w:line="360" w:lineRule="auto"/>
        <w:ind w:firstLine="480" w:firstLineChars="200"/>
        <w:rPr>
          <w:rFonts w:ascii="仿宋" w:hAnsi="仿宋" w:eastAsia="仿宋"/>
          <w:sz w:val="24"/>
        </w:rPr>
      </w:pP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                               </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法定代表人（签字）：                               </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法定代表人身份证号码：                             </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代理人姓名：        性别：    年龄：    职务：      </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身份证号码：                                        </w:t>
      </w:r>
    </w:p>
    <w:p>
      <w:pPr>
        <w:snapToGrid w:val="0"/>
        <w:spacing w:line="360" w:lineRule="auto"/>
        <w:ind w:firstLine="480" w:firstLineChars="200"/>
        <w:rPr>
          <w:rFonts w:ascii="仿宋" w:hAnsi="仿宋" w:eastAsia="仿宋"/>
          <w:sz w:val="24"/>
        </w:rPr>
      </w:pPr>
      <w:r>
        <w:rPr>
          <w:rFonts w:hint="eastAsia" w:ascii="仿宋" w:hAnsi="仿宋" w:eastAsia="仿宋"/>
          <w:sz w:val="24"/>
        </w:rPr>
        <w:t xml:space="preserve">联系方式：  </w:t>
      </w:r>
    </w:p>
    <w:p>
      <w:pPr>
        <w:autoSpaceDE w:val="0"/>
        <w:autoSpaceDN w:val="0"/>
        <w:spacing w:line="360" w:lineRule="auto"/>
        <w:rPr>
          <w:rFonts w:ascii="仿宋" w:hAnsi="仿宋" w:eastAsia="仿宋"/>
          <w:snapToGrid w:val="0"/>
          <w:kern w:val="0"/>
          <w:sz w:val="24"/>
        </w:rPr>
      </w:pPr>
    </w:p>
    <w:p>
      <w:pPr>
        <w:autoSpaceDE w:val="0"/>
        <w:autoSpaceDN w:val="0"/>
        <w:spacing w:line="360" w:lineRule="auto"/>
        <w:rPr>
          <w:rFonts w:ascii="仿宋" w:hAnsi="仿宋" w:eastAsia="仿宋"/>
          <w:snapToGrid w:val="0"/>
          <w:kern w:val="0"/>
          <w:sz w:val="24"/>
        </w:rPr>
      </w:pPr>
    </w:p>
    <w:p>
      <w:pPr>
        <w:autoSpaceDE w:val="0"/>
        <w:autoSpaceDN w:val="0"/>
        <w:spacing w:line="360" w:lineRule="auto"/>
        <w:rPr>
          <w:rFonts w:ascii="仿宋" w:hAnsi="仿宋" w:eastAsia="仿宋"/>
          <w:snapToGrid w:val="0"/>
          <w:kern w:val="0"/>
          <w:sz w:val="24"/>
        </w:rPr>
      </w:pPr>
    </w:p>
    <w:p>
      <w:pPr>
        <w:autoSpaceDE w:val="0"/>
        <w:autoSpaceDN w:val="0"/>
        <w:spacing w:line="360" w:lineRule="auto"/>
        <w:rPr>
          <w:rFonts w:ascii="仿宋" w:hAnsi="仿宋" w:eastAsia="仿宋"/>
          <w:snapToGrid w:val="0"/>
          <w:kern w:val="0"/>
          <w:sz w:val="24"/>
        </w:rPr>
      </w:pPr>
    </w:p>
    <w:p>
      <w:pPr>
        <w:autoSpaceDE w:val="0"/>
        <w:autoSpaceDN w:val="0"/>
        <w:spacing w:line="360" w:lineRule="auto"/>
        <w:rPr>
          <w:rFonts w:ascii="仿宋" w:hAnsi="仿宋" w:eastAsia="仿宋"/>
          <w:snapToGrid w:val="0"/>
          <w:kern w:val="0"/>
          <w:sz w:val="24"/>
        </w:rPr>
      </w:pPr>
    </w:p>
    <w:p>
      <w:pPr>
        <w:autoSpaceDE w:val="0"/>
        <w:autoSpaceDN w:val="0"/>
        <w:spacing w:line="360" w:lineRule="auto"/>
        <w:rPr>
          <w:rFonts w:ascii="仿宋" w:hAnsi="仿宋" w:eastAsia="仿宋"/>
          <w:snapToGrid w:val="0"/>
          <w:kern w:val="0"/>
          <w:sz w:val="24"/>
        </w:rPr>
      </w:pPr>
    </w:p>
    <w:p>
      <w:pPr>
        <w:pStyle w:val="12"/>
        <w:jc w:val="left"/>
        <w:rPr>
          <w:rFonts w:ascii="仿宋" w:hAnsi="仿宋" w:eastAsia="仿宋"/>
          <w:sz w:val="52"/>
          <w:szCs w:val="52"/>
        </w:rPr>
      </w:pPr>
      <w:bookmarkStart w:id="266" w:name="_Toc532379436"/>
      <w:bookmarkStart w:id="267" w:name="_Toc14879"/>
      <w:bookmarkStart w:id="268" w:name="_Toc5377"/>
      <w:r>
        <w:rPr>
          <w:rFonts w:hint="eastAsia" w:ascii="仿宋" w:hAnsi="仿宋" w:eastAsia="仿宋"/>
          <w:sz w:val="52"/>
          <w:szCs w:val="52"/>
        </w:rPr>
        <w:t>附件四  承诺函</w:t>
      </w:r>
      <w:bookmarkEnd w:id="266"/>
      <w:bookmarkEnd w:id="267"/>
      <w:bookmarkEnd w:id="268"/>
    </w:p>
    <w:p>
      <w:pPr>
        <w:snapToGrid w:val="0"/>
        <w:spacing w:line="360" w:lineRule="auto"/>
        <w:jc w:val="center"/>
        <w:rPr>
          <w:rFonts w:ascii="仿宋" w:hAnsi="仿宋" w:eastAsia="仿宋"/>
          <w:b/>
          <w:sz w:val="44"/>
          <w:szCs w:val="44"/>
        </w:rPr>
      </w:pPr>
      <w:r>
        <w:rPr>
          <w:rFonts w:hint="eastAsia" w:ascii="仿宋" w:hAnsi="仿宋" w:eastAsia="仿宋"/>
          <w:b/>
          <w:sz w:val="44"/>
          <w:szCs w:val="44"/>
        </w:rPr>
        <w:t>承诺函</w:t>
      </w:r>
    </w:p>
    <w:p>
      <w:pPr>
        <w:snapToGrid w:val="0"/>
        <w:spacing w:line="660" w:lineRule="exact"/>
        <w:rPr>
          <w:rFonts w:ascii="仿宋" w:hAnsi="仿宋" w:eastAsia="仿宋"/>
          <w:sz w:val="24"/>
        </w:rPr>
      </w:pPr>
      <w:r>
        <w:rPr>
          <w:rFonts w:hint="eastAsia" w:ascii="仿宋" w:hAnsi="仿宋" w:eastAsia="仿宋"/>
          <w:sz w:val="24"/>
        </w:rPr>
        <w:t>致：福建省石油化工供销有限公司</w:t>
      </w:r>
    </w:p>
    <w:p>
      <w:pPr>
        <w:snapToGrid w:val="0"/>
        <w:spacing w:line="360" w:lineRule="auto"/>
        <w:rPr>
          <w:rFonts w:ascii="仿宋" w:hAnsi="仿宋" w:eastAsia="仿宋"/>
          <w:sz w:val="24"/>
        </w:rPr>
      </w:pPr>
    </w:p>
    <w:p>
      <w:pPr>
        <w:snapToGrid w:val="0"/>
        <w:spacing w:line="360" w:lineRule="auto"/>
        <w:ind w:firstLine="480" w:firstLineChars="200"/>
        <w:rPr>
          <w:rFonts w:ascii="仿宋" w:hAnsi="仿宋" w:eastAsia="仿宋"/>
          <w:sz w:val="24"/>
        </w:rPr>
      </w:pPr>
      <w:r>
        <w:rPr>
          <w:rFonts w:hint="eastAsia" w:ascii="仿宋" w:hAnsi="仿宋" w:eastAsia="仿宋"/>
          <w:sz w:val="24"/>
        </w:rPr>
        <w:t>我方为对福建省石油化工供销有限公司</w:t>
      </w:r>
      <w:r>
        <w:rPr>
          <w:rFonts w:hint="eastAsia" w:ascii="仿宋" w:hAnsi="仿宋" w:eastAsia="仿宋"/>
          <w:sz w:val="24"/>
          <w:lang w:eastAsia="zh-CN"/>
        </w:rPr>
        <w:t>数字营销程序</w:t>
      </w:r>
      <w:r>
        <w:rPr>
          <w:rFonts w:hint="eastAsia" w:ascii="仿宋" w:hAnsi="仿宋" w:eastAsia="仿宋"/>
          <w:sz w:val="24"/>
        </w:rPr>
        <w:t>开发的比选文件表示完全响应，遵照公告的要求，特此确认并承诺：</w:t>
      </w:r>
    </w:p>
    <w:p>
      <w:pPr>
        <w:snapToGrid w:val="0"/>
        <w:spacing w:line="360" w:lineRule="auto"/>
        <w:ind w:firstLine="480" w:firstLineChars="200"/>
        <w:rPr>
          <w:rFonts w:ascii="仿宋" w:hAnsi="仿宋" w:eastAsia="仿宋"/>
          <w:sz w:val="24"/>
        </w:rPr>
      </w:pPr>
      <w:r>
        <w:rPr>
          <w:rFonts w:hint="eastAsia" w:ascii="仿宋" w:hAnsi="仿宋" w:eastAsia="仿宋"/>
          <w:sz w:val="24"/>
        </w:rPr>
        <w:t>1、我方确认，我方已仔细阅读并研究了贵方的公告及其附件，我方完全熟悉其中的要求、条款和条件，并充分了解比选情况。</w:t>
      </w:r>
    </w:p>
    <w:p>
      <w:pPr>
        <w:snapToGrid w:val="0"/>
        <w:spacing w:line="360" w:lineRule="auto"/>
        <w:ind w:firstLine="480" w:firstLineChars="200"/>
        <w:rPr>
          <w:rFonts w:ascii="仿宋" w:hAnsi="仿宋" w:eastAsia="仿宋"/>
          <w:sz w:val="24"/>
        </w:rPr>
      </w:pPr>
      <w:r>
        <w:rPr>
          <w:rFonts w:hint="eastAsia" w:ascii="仿宋" w:hAnsi="仿宋" w:eastAsia="仿宋"/>
          <w:sz w:val="24"/>
        </w:rPr>
        <w:t>2、我方确认：我方完全同意比选文件制定的交易规则。接受比选文件中所制定的比选标准。</w:t>
      </w:r>
    </w:p>
    <w:p>
      <w:pPr>
        <w:snapToGrid w:val="0"/>
        <w:spacing w:line="360" w:lineRule="auto"/>
        <w:ind w:firstLine="480" w:firstLineChars="200"/>
        <w:rPr>
          <w:rFonts w:ascii="仿宋" w:hAnsi="仿宋" w:eastAsia="仿宋"/>
          <w:sz w:val="24"/>
        </w:rPr>
      </w:pPr>
      <w:r>
        <w:rPr>
          <w:rFonts w:hint="eastAsia" w:ascii="仿宋" w:hAnsi="仿宋" w:eastAsia="仿宋"/>
          <w:sz w:val="24"/>
        </w:rPr>
        <w:t>3、我方承诺：我方满足比选文件规定的参选要求，所提供的材料均为真实、合法、完整。</w:t>
      </w:r>
    </w:p>
    <w:p>
      <w:pPr>
        <w:snapToGrid w:val="0"/>
        <w:spacing w:line="360" w:lineRule="auto"/>
        <w:ind w:firstLine="480" w:firstLineChars="200"/>
        <w:rPr>
          <w:rFonts w:ascii="仿宋" w:hAnsi="仿宋" w:eastAsia="仿宋"/>
          <w:sz w:val="24"/>
        </w:rPr>
      </w:pPr>
      <w:r>
        <w:rPr>
          <w:rFonts w:hint="eastAsia" w:ascii="仿宋" w:hAnsi="仿宋" w:eastAsia="仿宋"/>
          <w:sz w:val="24"/>
        </w:rPr>
        <w:t>4、我方保证：我方确认，我方完全接受比选文件及附件合同的全部条款。自收到该项目中选通知次日起5个工作日内，我方将与福建石油化工集团有限责任公司签订已验收信息系统运维服务项目合同，并在要求的时间内完成运维服务等。特此承诺。</w:t>
      </w:r>
    </w:p>
    <w:p>
      <w:pPr>
        <w:snapToGrid w:val="0"/>
        <w:spacing w:line="360" w:lineRule="auto"/>
        <w:rPr>
          <w:rFonts w:ascii="仿宋" w:hAnsi="仿宋" w:eastAsia="仿宋"/>
          <w:sz w:val="24"/>
        </w:rPr>
      </w:pPr>
    </w:p>
    <w:p>
      <w:pPr>
        <w:snapToGrid w:val="0"/>
        <w:spacing w:line="360" w:lineRule="auto"/>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sz w:val="24"/>
        </w:rPr>
        <w:t xml:space="preserve">参选人（盖章）：                      </w:t>
      </w:r>
    </w:p>
    <w:p>
      <w:pPr>
        <w:snapToGrid w:val="0"/>
        <w:spacing w:line="360" w:lineRule="auto"/>
        <w:rPr>
          <w:rFonts w:ascii="仿宋" w:hAnsi="仿宋" w:eastAsia="仿宋"/>
          <w:sz w:val="24"/>
        </w:rPr>
      </w:pPr>
    </w:p>
    <w:p>
      <w:pPr>
        <w:snapToGrid w:val="0"/>
        <w:spacing w:line="360" w:lineRule="auto"/>
        <w:rPr>
          <w:rFonts w:ascii="仿宋" w:hAnsi="仿宋" w:eastAsia="仿宋"/>
          <w:sz w:val="24"/>
        </w:rPr>
      </w:pPr>
    </w:p>
    <w:p>
      <w:pPr>
        <w:snapToGrid w:val="0"/>
        <w:spacing w:line="360" w:lineRule="auto"/>
        <w:rPr>
          <w:rFonts w:ascii="仿宋" w:hAnsi="仿宋" w:eastAsia="仿宋"/>
          <w:sz w:val="24"/>
        </w:rPr>
      </w:pPr>
      <w:r>
        <w:rPr>
          <w:rFonts w:hint="eastAsia" w:ascii="仿宋" w:hAnsi="仿宋" w:eastAsia="仿宋"/>
          <w:sz w:val="24"/>
        </w:rPr>
        <w:t xml:space="preserve">法定代表人或委托代理人（签字）：          </w:t>
      </w:r>
    </w:p>
    <w:p>
      <w:pPr>
        <w:snapToGrid w:val="0"/>
        <w:spacing w:line="360" w:lineRule="auto"/>
        <w:rPr>
          <w:rFonts w:ascii="仿宋" w:hAnsi="仿宋" w:eastAsia="仿宋"/>
          <w:sz w:val="24"/>
        </w:rPr>
      </w:pPr>
      <w:r>
        <w:rPr>
          <w:rFonts w:hint="eastAsia" w:ascii="仿宋" w:hAnsi="仿宋" w:eastAsia="仿宋"/>
          <w:sz w:val="24"/>
        </w:rPr>
        <w:t xml:space="preserve">地  址：                                 </w:t>
      </w:r>
    </w:p>
    <w:p>
      <w:pPr>
        <w:snapToGrid w:val="0"/>
        <w:spacing w:line="360" w:lineRule="auto"/>
        <w:rPr>
          <w:rFonts w:ascii="仿宋" w:hAnsi="仿宋" w:eastAsia="仿宋"/>
          <w:sz w:val="24"/>
        </w:rPr>
      </w:pPr>
      <w:r>
        <w:rPr>
          <w:rFonts w:hint="eastAsia" w:ascii="仿宋" w:hAnsi="仿宋" w:eastAsia="仿宋"/>
          <w:sz w:val="24"/>
        </w:rPr>
        <w:t xml:space="preserve">联系人：                                 </w:t>
      </w:r>
    </w:p>
    <w:p>
      <w:pPr>
        <w:snapToGrid w:val="0"/>
        <w:spacing w:line="360" w:lineRule="auto"/>
        <w:rPr>
          <w:rFonts w:ascii="仿宋" w:hAnsi="仿宋" w:eastAsia="仿宋"/>
          <w:sz w:val="24"/>
        </w:rPr>
      </w:pPr>
      <w:r>
        <w:rPr>
          <w:rFonts w:hint="eastAsia" w:ascii="仿宋" w:hAnsi="仿宋" w:eastAsia="仿宋"/>
          <w:sz w:val="24"/>
        </w:rPr>
        <w:t xml:space="preserve">电  话：                                 </w:t>
      </w:r>
    </w:p>
    <w:p>
      <w:pPr>
        <w:snapToGrid w:val="0"/>
        <w:spacing w:line="360" w:lineRule="auto"/>
        <w:rPr>
          <w:rFonts w:ascii="仿宋" w:hAnsi="仿宋" w:eastAsia="仿宋"/>
          <w:sz w:val="24"/>
        </w:rPr>
      </w:pPr>
      <w:r>
        <w:rPr>
          <w:rFonts w:hint="eastAsia" w:ascii="仿宋" w:hAnsi="仿宋" w:eastAsia="仿宋"/>
          <w:sz w:val="24"/>
        </w:rPr>
        <w:t>年    月    日</w:t>
      </w:r>
    </w:p>
    <w:p>
      <w:pPr>
        <w:autoSpaceDE w:val="0"/>
        <w:autoSpaceDN w:val="0"/>
        <w:spacing w:line="360" w:lineRule="auto"/>
        <w:rPr>
          <w:rFonts w:ascii="仿宋" w:hAnsi="仿宋" w:eastAsia="仿宋"/>
          <w:snapToGrid w:val="0"/>
          <w:kern w:val="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jc w:val="center"/>
                            <w:rPr>
                              <w:rStyle w:val="14"/>
                            </w:rPr>
                          </w:pPr>
                          <w:r>
                            <w:rPr>
                              <w:rStyle w:val="14"/>
                              <w:rFonts w:hint="eastAsia"/>
                            </w:rPr>
                            <w:t>第</w:t>
                          </w:r>
                          <w:r>
                            <w:fldChar w:fldCharType="begin"/>
                          </w:r>
                          <w:r>
                            <w:rPr>
                              <w:rStyle w:val="14"/>
                            </w:rPr>
                            <w:instrText xml:space="preserve">PAGE  </w:instrText>
                          </w:r>
                          <w:r>
                            <w:fldChar w:fldCharType="separate"/>
                          </w:r>
                          <w:r>
                            <w:rPr>
                              <w:rStyle w:val="14"/>
                            </w:rPr>
                            <w:t>30</w:t>
                          </w:r>
                          <w:r>
                            <w:fldChar w:fldCharType="end"/>
                          </w:r>
                          <w:r>
                            <w:rPr>
                              <w:rStyle w:val="14"/>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p>
                    <w:pPr>
                      <w:pStyle w:val="9"/>
                      <w:jc w:val="center"/>
                      <w:rPr>
                        <w:rStyle w:val="14"/>
                      </w:rPr>
                    </w:pPr>
                    <w:r>
                      <w:rPr>
                        <w:rStyle w:val="14"/>
                        <w:rFonts w:hint="eastAsia"/>
                      </w:rPr>
                      <w:t>第</w:t>
                    </w:r>
                    <w:r>
                      <w:fldChar w:fldCharType="begin"/>
                    </w:r>
                    <w:r>
                      <w:rPr>
                        <w:rStyle w:val="14"/>
                      </w:rPr>
                      <w:instrText xml:space="preserve">PAGE  </w:instrText>
                    </w:r>
                    <w:r>
                      <w:fldChar w:fldCharType="separate"/>
                    </w:r>
                    <w:r>
                      <w:rPr>
                        <w:rStyle w:val="14"/>
                      </w:rPr>
                      <w:t>30</w:t>
                    </w:r>
                    <w:r>
                      <w:fldChar w:fldCharType="end"/>
                    </w:r>
                    <w:r>
                      <w:rPr>
                        <w:rStyle w:val="14"/>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ascii="仿宋" w:hAnsi="仿宋" w:eastAsia="仿宋"/>
        <w:b/>
        <w:sz w:val="24"/>
        <w:szCs w:val="24"/>
      </w:rPr>
      <w:t>福化集团采购共享中心集成项目比选文件</w:t>
    </w:r>
    <w:r>
      <w:rPr>
        <w:rFonts w:hint="eastAsia" w:ascii="仿宋" w:hAnsi="仿宋" w:eastAsia="仿宋"/>
        <w:b/>
        <w:sz w:val="28"/>
        <w:szCs w:val="28"/>
      </w:rPr>
      <w:t xml:space="preserve">  </w:t>
    </w:r>
    <w:r>
      <w:rPr>
        <w:rFonts w:ascii="仿宋" w:hAnsi="仿宋" w:eastAsia="仿宋"/>
        <w:b/>
        <w:sz w:val="28"/>
        <w:szCs w:val="28"/>
      </w:rPr>
      <w:t xml:space="preserve">           </w:t>
    </w:r>
    <w:r>
      <w:rPr>
        <w:rFonts w:hint="eastAsia" w:ascii="仿宋" w:hAnsi="仿宋" w:eastAsia="仿宋"/>
        <w:b/>
        <w:sz w:val="28"/>
        <w:szCs w:val="28"/>
      </w:rPr>
      <w:t xml:space="preserve">     </w:t>
    </w:r>
    <w:r>
      <w:rPr>
        <w:rFonts w:ascii="仿宋" w:hAnsi="仿宋" w:eastAsia="仿宋"/>
        <w:b/>
        <w:sz w:val="28"/>
        <w:szCs w:val="28"/>
      </w:rPr>
      <w:drawing>
        <wp:inline distT="0" distB="0" distL="114300" distR="114300">
          <wp:extent cx="387985" cy="339725"/>
          <wp:effectExtent l="0" t="0" r="12065" b="317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387985" cy="339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6283E"/>
    <w:multiLevelType w:val="multilevel"/>
    <w:tmpl w:val="1BC6283E"/>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B4A5CE8"/>
    <w:multiLevelType w:val="multilevel"/>
    <w:tmpl w:val="5B4A5CE8"/>
    <w:lvl w:ilvl="0" w:tentative="0">
      <w:start w:val="1"/>
      <w:numFmt w:val="decimal"/>
      <w:lvlText w:val="%1"/>
      <w:lvlJc w:val="left"/>
      <w:pPr>
        <w:ind w:left="425" w:hanging="425"/>
      </w:pPr>
    </w:lvl>
    <w:lvl w:ilvl="1" w:tentative="0">
      <w:start w:val="1"/>
      <w:numFmt w:val="decimal"/>
      <w:lvlText w:val="%1.%2"/>
      <w:lvlJc w:val="left"/>
      <w:pPr>
        <w:ind w:left="992" w:hanging="567"/>
      </w:pPr>
      <w:rPr>
        <w:b w:val="0"/>
      </w:rPr>
    </w:lvl>
    <w:lvl w:ilvl="2" w:tentative="0">
      <w:start w:val="1"/>
      <w:numFmt w:val="decimal"/>
      <w:lvlText w:val="%1.%2.%3"/>
      <w:lvlJc w:val="left"/>
      <w:pPr>
        <w:ind w:left="1418" w:hanging="567"/>
      </w:pPr>
      <w:rPr>
        <w:rFonts w:ascii="宋体" w:hAnsi="宋体" w:eastAsia="宋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9471C05"/>
    <w:multiLevelType w:val="multilevel"/>
    <w:tmpl w:val="69471C05"/>
    <w:lvl w:ilvl="0" w:tentative="0">
      <w:start w:val="1"/>
      <w:numFmt w:val="decimal"/>
      <w:lvlText w:val="%1"/>
      <w:lvlJc w:val="left"/>
      <w:pPr>
        <w:ind w:left="425" w:hanging="425"/>
      </w:pPr>
    </w:lvl>
    <w:lvl w:ilvl="1" w:tentative="0">
      <w:start w:val="1"/>
      <w:numFmt w:val="decimal"/>
      <w:lvlText w:val="%1.%2"/>
      <w:lvlJc w:val="left"/>
      <w:pPr>
        <w:ind w:left="992" w:hanging="567"/>
      </w:pPr>
      <w:rPr>
        <w:rFonts w:ascii="宋体" w:hAnsi="宋体" w:eastAsia="宋体"/>
        <w:b w:val="0"/>
      </w:rPr>
    </w:lvl>
    <w:lvl w:ilvl="2" w:tentative="0">
      <w:start w:val="1"/>
      <w:numFmt w:val="decimal"/>
      <w:lvlText w:val="%1.%2.%3"/>
      <w:lvlJc w:val="left"/>
      <w:pPr>
        <w:ind w:left="1418" w:hanging="567"/>
      </w:pPr>
      <w:rPr>
        <w:rFonts w:ascii="宋体" w:hAnsi="宋体" w:eastAsia="宋体"/>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6B0332BE"/>
    <w:multiLevelType w:val="multilevel"/>
    <w:tmpl w:val="6B0332BE"/>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76ED26B5"/>
    <w:multiLevelType w:val="multilevel"/>
    <w:tmpl w:val="76ED26B5"/>
    <w:lvl w:ilvl="0" w:tentative="0">
      <w:start w:val="1"/>
      <w:numFmt w:val="chineseCountingThousand"/>
      <w:lvlText w:val="第%1章."/>
      <w:lvlJc w:val="left"/>
      <w:pPr>
        <w:ind w:left="420" w:hanging="420"/>
      </w:pPr>
      <w:rPr>
        <w:rFonts w:hint="eastAsia"/>
      </w:rPr>
    </w:lvl>
    <w:lvl w:ilvl="1" w:tentative="0">
      <w:start w:val="1"/>
      <w:numFmt w:val="decimal"/>
      <w:isLgl/>
      <w:lvlText w:val="%1.%2"/>
      <w:lvlJc w:val="left"/>
      <w:pPr>
        <w:ind w:left="340" w:hanging="340"/>
      </w:pPr>
      <w:rPr>
        <w:rFonts w:hint="eastAsia" w:ascii="黑体" w:hAnsi="黑体" w:eastAsia="黑体"/>
      </w:rPr>
    </w:lvl>
    <w:lvl w:ilvl="2" w:tentative="0">
      <w:start w:val="1"/>
      <w:numFmt w:val="decimal"/>
      <w:pStyle w:val="4"/>
      <w:isLgl/>
      <w:lvlText w:val="%1.%2.%3"/>
      <w:lvlJc w:val="left"/>
      <w:pPr>
        <w:ind w:left="340" w:hanging="340"/>
      </w:pPr>
      <w:rPr>
        <w:rFonts w:hint="eastAsia" w:ascii="黑体" w:hAnsi="黑体" w:eastAsia="黑体"/>
        <w:b/>
      </w:rPr>
    </w:lvl>
    <w:lvl w:ilvl="3" w:tentative="0">
      <w:start w:val="1"/>
      <w:numFmt w:val="decimal"/>
      <w:isLgl/>
      <w:lvlText w:val="%1.%2.%3.%4"/>
      <w:lvlJc w:val="left"/>
      <w:pPr>
        <w:ind w:left="340" w:hanging="340"/>
      </w:pPr>
      <w:rPr>
        <w:rFonts w:hint="eastAsia"/>
      </w:rPr>
    </w:lvl>
    <w:lvl w:ilvl="4" w:tentative="0">
      <w:start w:val="1"/>
      <w:numFmt w:val="decimal"/>
      <w:isLgl/>
      <w:lvlText w:val="%1.%2.%3.%4.%5"/>
      <w:lvlJc w:val="left"/>
      <w:pPr>
        <w:ind w:left="340" w:hanging="340"/>
      </w:pPr>
      <w:rPr>
        <w:rFonts w:hint="eastAsia"/>
      </w:rPr>
    </w:lvl>
    <w:lvl w:ilvl="5" w:tentative="0">
      <w:start w:val="1"/>
      <w:numFmt w:val="decimal"/>
      <w:isLgl/>
      <w:lvlText w:val="%1.%2.%3.%4.%5.%6"/>
      <w:lvlJc w:val="left"/>
      <w:pPr>
        <w:ind w:left="340" w:hanging="340"/>
      </w:pPr>
      <w:rPr>
        <w:rFonts w:hint="eastAsia"/>
      </w:rPr>
    </w:lvl>
    <w:lvl w:ilvl="6" w:tentative="0">
      <w:start w:val="1"/>
      <w:numFmt w:val="decimal"/>
      <w:isLgl/>
      <w:lvlText w:val="%1.%2.%3.%4.%5.%6.%7"/>
      <w:lvlJc w:val="left"/>
      <w:pPr>
        <w:ind w:left="0" w:firstLine="0"/>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4" w:hanging="1584"/>
      </w:pPr>
      <w:rPr>
        <w:rFonts w:hint="eastAsia"/>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54601"/>
    <w:rsid w:val="00021A22"/>
    <w:rsid w:val="00092CCD"/>
    <w:rsid w:val="000A5C33"/>
    <w:rsid w:val="001E632D"/>
    <w:rsid w:val="00336E87"/>
    <w:rsid w:val="00486AB4"/>
    <w:rsid w:val="00597C4A"/>
    <w:rsid w:val="00864E14"/>
    <w:rsid w:val="008A5668"/>
    <w:rsid w:val="00A604FB"/>
    <w:rsid w:val="00C75DB3"/>
    <w:rsid w:val="00D26960"/>
    <w:rsid w:val="00DC6F6C"/>
    <w:rsid w:val="00E64752"/>
    <w:rsid w:val="00FE6C4D"/>
    <w:rsid w:val="07FA6189"/>
    <w:rsid w:val="086121EF"/>
    <w:rsid w:val="08FA0ECF"/>
    <w:rsid w:val="0B254601"/>
    <w:rsid w:val="0C2871A2"/>
    <w:rsid w:val="0C9B40FB"/>
    <w:rsid w:val="0D873159"/>
    <w:rsid w:val="0F5D6502"/>
    <w:rsid w:val="10095984"/>
    <w:rsid w:val="13387F78"/>
    <w:rsid w:val="16703C33"/>
    <w:rsid w:val="1B793E22"/>
    <w:rsid w:val="20F26825"/>
    <w:rsid w:val="21BB61C0"/>
    <w:rsid w:val="256C1654"/>
    <w:rsid w:val="26172E67"/>
    <w:rsid w:val="26C77CB5"/>
    <w:rsid w:val="27A50E7B"/>
    <w:rsid w:val="28625962"/>
    <w:rsid w:val="28A96EDA"/>
    <w:rsid w:val="297C21FB"/>
    <w:rsid w:val="2B163AE0"/>
    <w:rsid w:val="2EE82E60"/>
    <w:rsid w:val="3054366E"/>
    <w:rsid w:val="37022009"/>
    <w:rsid w:val="375913DC"/>
    <w:rsid w:val="37614AD0"/>
    <w:rsid w:val="3A0A0886"/>
    <w:rsid w:val="3BCC03B2"/>
    <w:rsid w:val="412905C0"/>
    <w:rsid w:val="41FB7F28"/>
    <w:rsid w:val="42947518"/>
    <w:rsid w:val="43366F9B"/>
    <w:rsid w:val="44C10483"/>
    <w:rsid w:val="47135F26"/>
    <w:rsid w:val="4B494584"/>
    <w:rsid w:val="5029170A"/>
    <w:rsid w:val="50E010F5"/>
    <w:rsid w:val="52451710"/>
    <w:rsid w:val="52865CC9"/>
    <w:rsid w:val="52FB7793"/>
    <w:rsid w:val="535F68BE"/>
    <w:rsid w:val="53614CC6"/>
    <w:rsid w:val="562B261E"/>
    <w:rsid w:val="568418A7"/>
    <w:rsid w:val="57D1686E"/>
    <w:rsid w:val="5A8F3122"/>
    <w:rsid w:val="5D7F6237"/>
    <w:rsid w:val="5DE765C7"/>
    <w:rsid w:val="5F360025"/>
    <w:rsid w:val="5F6C5CE8"/>
    <w:rsid w:val="607C4B68"/>
    <w:rsid w:val="60EE5ACE"/>
    <w:rsid w:val="64630B9C"/>
    <w:rsid w:val="648D0DBD"/>
    <w:rsid w:val="679360B7"/>
    <w:rsid w:val="682653CB"/>
    <w:rsid w:val="682972A1"/>
    <w:rsid w:val="682F2474"/>
    <w:rsid w:val="6CD70D3E"/>
    <w:rsid w:val="6E6E0855"/>
    <w:rsid w:val="6F785167"/>
    <w:rsid w:val="6F797FDE"/>
    <w:rsid w:val="6F952CA6"/>
    <w:rsid w:val="70164E15"/>
    <w:rsid w:val="73FC2EE0"/>
    <w:rsid w:val="74794A01"/>
    <w:rsid w:val="75A95706"/>
    <w:rsid w:val="77E11301"/>
    <w:rsid w:val="7B6D339B"/>
    <w:rsid w:val="7FE3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line="360" w:lineRule="auto"/>
      <w:outlineLvl w:val="0"/>
    </w:pPr>
    <w:rPr>
      <w:b/>
      <w:caps/>
      <w:kern w:val="0"/>
      <w:sz w:val="24"/>
      <w:szCs w:val="20"/>
      <w:u w:val="single"/>
      <w:lang w:eastAsia="en-US"/>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5"/>
    <w:unhideWhenUsed/>
    <w:qFormat/>
    <w:uiPriority w:val="9"/>
    <w:pPr>
      <w:keepNext/>
      <w:keepLines/>
      <w:numPr>
        <w:ilvl w:val="2"/>
        <w:numId w:val="1"/>
      </w:numPr>
      <w:spacing w:before="260" w:after="260" w:line="416" w:lineRule="auto"/>
      <w:outlineLvl w:val="2"/>
    </w:pPr>
    <w:rPr>
      <w:rFonts w:ascii="黑体" w:hAnsi="黑体" w:eastAsia="黑体"/>
      <w:b/>
      <w:bCs/>
      <w:sz w:val="28"/>
      <w:szCs w:val="28"/>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5">
    <w:name w:val="FC正文"/>
    <w:basedOn w:val="1"/>
    <w:qFormat/>
    <w:uiPriority w:val="0"/>
    <w:pPr>
      <w:autoSpaceDE w:val="0"/>
      <w:autoSpaceDN w:val="0"/>
      <w:adjustRightInd w:val="0"/>
      <w:spacing w:line="360" w:lineRule="auto"/>
      <w:ind w:firstLine="200" w:firstLineChars="200"/>
    </w:pPr>
    <w:rPr>
      <w:rFonts w:ascii="宋体" w:hAnsi="宋体"/>
      <w:kern w:val="0"/>
      <w:sz w:val="24"/>
      <w:szCs w:val="28"/>
    </w:rPr>
  </w:style>
  <w:style w:type="paragraph" w:styleId="6">
    <w:name w:val="annotation subject"/>
    <w:basedOn w:val="7"/>
    <w:next w:val="7"/>
    <w:link w:val="22"/>
    <w:qFormat/>
    <w:uiPriority w:val="0"/>
    <w:rPr>
      <w:b/>
      <w:bCs/>
    </w:rPr>
  </w:style>
  <w:style w:type="paragraph" w:styleId="7">
    <w:name w:val="annotation text"/>
    <w:basedOn w:val="1"/>
    <w:link w:val="21"/>
    <w:uiPriority w:val="0"/>
    <w:pPr>
      <w:jc w:val="left"/>
    </w:pPr>
  </w:style>
  <w:style w:type="paragraph" w:styleId="8">
    <w:name w:val="Balloon Text"/>
    <w:basedOn w:val="1"/>
    <w:link w:val="20"/>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pPr>
      <w:spacing w:beforeAutospacing="1" w:afterAutospacing="1"/>
      <w:jc w:val="left"/>
    </w:pPr>
    <w:rPr>
      <w:kern w:val="0"/>
      <w:sz w:val="24"/>
    </w:rPr>
  </w:style>
  <w:style w:type="paragraph" w:styleId="12">
    <w:name w:val="Title"/>
    <w:basedOn w:val="1"/>
    <w:qFormat/>
    <w:uiPriority w:val="0"/>
    <w:pPr>
      <w:spacing w:before="240" w:after="60"/>
      <w:jc w:val="center"/>
      <w:outlineLvl w:val="0"/>
    </w:pPr>
    <w:rPr>
      <w:rFonts w:ascii="Arial" w:hAnsi="Arial"/>
      <w:b/>
      <w:bCs/>
      <w:kern w:val="0"/>
      <w:sz w:val="32"/>
      <w:szCs w:val="32"/>
    </w:rPr>
  </w:style>
  <w:style w:type="character" w:styleId="14">
    <w:name w:val="page number"/>
    <w:qFormat/>
    <w:uiPriority w:val="0"/>
  </w:style>
  <w:style w:type="character" w:styleId="15">
    <w:name w:val="annotation reference"/>
    <w:unhideWhenUsed/>
    <w:qFormat/>
    <w:uiPriority w:val="99"/>
    <w:rPr>
      <w:sz w:val="21"/>
      <w:szCs w:val="21"/>
    </w:rPr>
  </w:style>
  <w:style w:type="paragraph" w:customStyle="1" w:styleId="17">
    <w:name w:val="列出段落1"/>
    <w:basedOn w:val="1"/>
    <w:qFormat/>
    <w:uiPriority w:val="34"/>
    <w:pPr>
      <w:ind w:firstLine="420" w:firstLineChars="200"/>
    </w:pPr>
  </w:style>
  <w:style w:type="paragraph" w:customStyle="1" w:styleId="18">
    <w:name w:val="缺省文本"/>
    <w:basedOn w:val="1"/>
    <w:qFormat/>
    <w:uiPriority w:val="0"/>
    <w:pPr>
      <w:autoSpaceDE w:val="0"/>
      <w:autoSpaceDN w:val="0"/>
      <w:adjustRightInd w:val="0"/>
      <w:jc w:val="left"/>
    </w:pPr>
    <w:rPr>
      <w:kern w:val="0"/>
      <w:sz w:val="24"/>
    </w:rPr>
  </w:style>
  <w:style w:type="paragraph" w:customStyle="1" w:styleId="19">
    <w:name w:val="WPSOffice手动目录 1"/>
    <w:qFormat/>
    <w:uiPriority w:val="0"/>
    <w:rPr>
      <w:rFonts w:ascii="Calibri" w:hAnsi="Calibri" w:eastAsia="宋体" w:cs="Times New Roman"/>
      <w:lang w:val="en-US" w:eastAsia="zh-CN" w:bidi="ar-SA"/>
    </w:rPr>
  </w:style>
  <w:style w:type="character" w:customStyle="1" w:styleId="20">
    <w:name w:val="批注框文本 字符"/>
    <w:basedOn w:val="13"/>
    <w:link w:val="8"/>
    <w:qFormat/>
    <w:uiPriority w:val="0"/>
    <w:rPr>
      <w:rFonts w:ascii="Times New Roman" w:hAnsi="Times New Roman"/>
      <w:kern w:val="2"/>
      <w:sz w:val="18"/>
      <w:szCs w:val="18"/>
    </w:rPr>
  </w:style>
  <w:style w:type="character" w:customStyle="1" w:styleId="21">
    <w:name w:val="批注文字 字符"/>
    <w:basedOn w:val="13"/>
    <w:link w:val="7"/>
    <w:qFormat/>
    <w:uiPriority w:val="0"/>
    <w:rPr>
      <w:rFonts w:ascii="Times New Roman" w:hAnsi="Times New Roman"/>
      <w:kern w:val="2"/>
      <w:sz w:val="21"/>
      <w:szCs w:val="24"/>
    </w:rPr>
  </w:style>
  <w:style w:type="character" w:customStyle="1" w:styleId="22">
    <w:name w:val="批注主题 字符"/>
    <w:basedOn w:val="21"/>
    <w:link w:val="6"/>
    <w:qFormat/>
    <w:uiPriority w:val="0"/>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glossaryDocument" Target="glossary/document.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17f42b9-4199-4b16-9536-108730534d89}"/>
        <w:style w:val=""/>
        <w:category>
          <w:name w:val="常规"/>
          <w:gallery w:val="placeholder"/>
        </w:category>
        <w:types>
          <w:type w:val="bbPlcHdr"/>
        </w:types>
        <w:behaviors>
          <w:behavior w:val="content"/>
        </w:behaviors>
        <w:description w:val=""/>
        <w:guid w:val="{517F42B9-4199-4B16-9536-108730534D89}"/>
      </w:docPartPr>
      <w:docPartBody>
        <w:p>
          <w:r>
            <w:rPr>
              <w:color w:val="808080"/>
            </w:rPr>
            <w:t>单击此处输入文字。</w:t>
          </w:r>
        </w:p>
      </w:docPartBody>
    </w:docPart>
    <w:docPart>
      <w:docPartPr>
        <w:name w:val="{3c1606b9-67d8-403b-aca3-bfca2831205b}"/>
        <w:style w:val=""/>
        <w:category>
          <w:name w:val="常规"/>
          <w:gallery w:val="placeholder"/>
        </w:category>
        <w:types>
          <w:type w:val="bbPlcHdr"/>
        </w:types>
        <w:behaviors>
          <w:behavior w:val="content"/>
        </w:behaviors>
        <w:description w:val=""/>
        <w:guid w:val="{3C1606B9-67D8-403B-ACA3-BFCA2831205B}"/>
      </w:docPartPr>
      <w:docPartBody>
        <w:p>
          <w:r>
            <w:rPr>
              <w:color w:val="808080"/>
            </w:rPr>
            <w:t>单击此处输入文字。</w:t>
          </w:r>
        </w:p>
      </w:docPartBody>
    </w:docPart>
    <w:docPart>
      <w:docPartPr>
        <w:name w:val="{0c81b309-b523-4436-947b-f64d1cbfb250}"/>
        <w:style w:val=""/>
        <w:category>
          <w:name w:val="常规"/>
          <w:gallery w:val="placeholder"/>
        </w:category>
        <w:types>
          <w:type w:val="bbPlcHdr"/>
        </w:types>
        <w:behaviors>
          <w:behavior w:val="content"/>
        </w:behaviors>
        <w:description w:val=""/>
        <w:guid w:val="{0C81B309-B523-4436-947B-F64D1CBFB250}"/>
      </w:docPartPr>
      <w:docPartBody>
        <w:p>
          <w:r>
            <w:rPr>
              <w:color w:val="808080"/>
            </w:rPr>
            <w:t>单击此处输入文字。</w:t>
          </w:r>
        </w:p>
      </w:docPartBody>
    </w:docPart>
    <w:docPart>
      <w:docPartPr>
        <w:name w:val="{5dcba57b-7ca2-45cd-be69-0b7f43551c15}"/>
        <w:style w:val=""/>
        <w:category>
          <w:name w:val="常规"/>
          <w:gallery w:val="placeholder"/>
        </w:category>
        <w:types>
          <w:type w:val="bbPlcHdr"/>
        </w:types>
        <w:behaviors>
          <w:behavior w:val="content"/>
        </w:behaviors>
        <w:description w:val=""/>
        <w:guid w:val="{5DCBA57B-7CA2-45CD-BE69-0B7F43551C15}"/>
      </w:docPartPr>
      <w:docPartBody>
        <w:p>
          <w:r>
            <w:rPr>
              <w:color w:val="808080"/>
            </w:rPr>
            <w:t>单击此处输入文字。</w:t>
          </w:r>
        </w:p>
      </w:docPartBody>
    </w:docPart>
    <w:docPart>
      <w:docPartPr>
        <w:name w:val="{b170cd4d-02a0-4283-a98b-5417c138280b}"/>
        <w:style w:val=""/>
        <w:category>
          <w:name w:val="常规"/>
          <w:gallery w:val="placeholder"/>
        </w:category>
        <w:types>
          <w:type w:val="bbPlcHdr"/>
        </w:types>
        <w:behaviors>
          <w:behavior w:val="content"/>
        </w:behaviors>
        <w:description w:val=""/>
        <w:guid w:val="{B170CD4D-02A0-4283-A98B-5417C138280B}"/>
      </w:docPartPr>
      <w:docPartBody>
        <w:p>
          <w:r>
            <w:rPr>
              <w:color w:val="808080"/>
            </w:rPr>
            <w:t>单击此处输入文字。</w:t>
          </w:r>
        </w:p>
      </w:docPartBody>
    </w:docPart>
    <w:docPart>
      <w:docPartPr>
        <w:name w:val="{577b544c-087a-437e-8e6c-54aa36376bde}"/>
        <w:style w:val=""/>
        <w:category>
          <w:name w:val="常规"/>
          <w:gallery w:val="placeholder"/>
        </w:category>
        <w:types>
          <w:type w:val="bbPlcHdr"/>
        </w:types>
        <w:behaviors>
          <w:behavior w:val="content"/>
        </w:behaviors>
        <w:description w:val=""/>
        <w:guid w:val="{577B544C-087A-437E-8E6C-54AA36376BDE}"/>
      </w:docPartPr>
      <w:docPartBody>
        <w:p>
          <w:r>
            <w:rPr>
              <w:color w:val="808080"/>
            </w:rPr>
            <w:t>单击此处输入文字。</w:t>
          </w:r>
        </w:p>
      </w:docPartBody>
    </w:docPart>
    <w:docPart>
      <w:docPartPr>
        <w:name w:val="{15267673-c6f2-4d16-9f2b-e727d5d81d1f}"/>
        <w:style w:val=""/>
        <w:category>
          <w:name w:val="常规"/>
          <w:gallery w:val="placeholder"/>
        </w:category>
        <w:types>
          <w:type w:val="bbPlcHdr"/>
        </w:types>
        <w:behaviors>
          <w:behavior w:val="content"/>
        </w:behaviors>
        <w:description w:val=""/>
        <w:guid w:val="{15267673-C6F2-4D16-9F2B-E727D5D81D1F}"/>
      </w:docPartPr>
      <w:docPartBody>
        <w:p>
          <w:r>
            <w:rPr>
              <w:color w:val="808080"/>
            </w:rPr>
            <w:t>单击此处输入文字。</w:t>
          </w:r>
        </w:p>
      </w:docPartBody>
    </w:docPart>
    <w:docPart>
      <w:docPartPr>
        <w:name w:val="{e12165df-c774-4105-9e12-c13072da4340}"/>
        <w:style w:val=""/>
        <w:category>
          <w:name w:val="常规"/>
          <w:gallery w:val="placeholder"/>
        </w:category>
        <w:types>
          <w:type w:val="bbPlcHdr"/>
        </w:types>
        <w:behaviors>
          <w:behavior w:val="content"/>
        </w:behaviors>
        <w:description w:val=""/>
        <w:guid w:val="{E12165DF-C774-4105-9E12-C13072DA4340}"/>
      </w:docPartPr>
      <w:docPartBody>
        <w:p>
          <w:r>
            <w:rPr>
              <w:color w:val="808080"/>
            </w:rPr>
            <w:t>单击此处输入文字。</w:t>
          </w:r>
        </w:p>
      </w:docPartBody>
    </w:docPart>
    <w:docPart>
      <w:docPartPr>
        <w:name w:val="{9ba09ec3-52c9-45a4-bbd5-e0b77ee349a5}"/>
        <w:style w:val=""/>
        <w:category>
          <w:name w:val="常规"/>
          <w:gallery w:val="placeholder"/>
        </w:category>
        <w:types>
          <w:type w:val="bbPlcHdr"/>
        </w:types>
        <w:behaviors>
          <w:behavior w:val="content"/>
        </w:behaviors>
        <w:description w:val=""/>
        <w:guid w:val="{9BA09EC3-52C9-45A4-BBD5-E0B77EE349A5}"/>
      </w:docPartPr>
      <w:docPartBody>
        <w:p>
          <w:r>
            <w:rPr>
              <w:color w:val="808080"/>
            </w:rPr>
            <w:t>单击此处输入文字。</w:t>
          </w:r>
        </w:p>
      </w:docPartBody>
    </w:docPart>
    <w:docPart>
      <w:docPartPr>
        <w:name w:val="{b83e77b9-deef-4cbd-9f84-9f86016204cb}"/>
        <w:style w:val=""/>
        <w:category>
          <w:name w:val="常规"/>
          <w:gallery w:val="placeholder"/>
        </w:category>
        <w:types>
          <w:type w:val="bbPlcHdr"/>
        </w:types>
        <w:behaviors>
          <w:behavior w:val="content"/>
        </w:behaviors>
        <w:description w:val=""/>
        <w:guid w:val="{B83E77B9-DEEF-4CBD-9F84-9F86016204CB}"/>
      </w:docPartPr>
      <w:docPartBody>
        <w:p>
          <w:r>
            <w:rPr>
              <w:color w:val="808080"/>
            </w:rPr>
            <w:t>单击此处输入文字。</w:t>
          </w:r>
        </w:p>
      </w:docPartBody>
    </w:docPart>
    <w:docPart>
      <w:docPartPr>
        <w:name w:val="{af35f06f-f3ab-42d9-aa91-08a5a8e97af0}"/>
        <w:style w:val=""/>
        <w:category>
          <w:name w:val="常规"/>
          <w:gallery w:val="placeholder"/>
        </w:category>
        <w:types>
          <w:type w:val="bbPlcHdr"/>
        </w:types>
        <w:behaviors>
          <w:behavior w:val="content"/>
        </w:behaviors>
        <w:description w:val=""/>
        <w:guid w:val="{AF35F06F-F3AB-42D9-AA91-08A5A8E97AF0}"/>
      </w:docPartPr>
      <w:docPartBody>
        <w:p>
          <w:r>
            <w:rPr>
              <w:color w:val="808080"/>
            </w:rPr>
            <w:t>单击此处输入文字。</w:t>
          </w:r>
        </w:p>
      </w:docPartBody>
    </w:docPart>
    <w:docPart>
      <w:docPartPr>
        <w:name w:val="{1030cfc7-6124-4770-bf81-9826e7b1dfd2}"/>
        <w:style w:val=""/>
        <w:category>
          <w:name w:val="常规"/>
          <w:gallery w:val="placeholder"/>
        </w:category>
        <w:types>
          <w:type w:val="bbPlcHdr"/>
        </w:types>
        <w:behaviors>
          <w:behavior w:val="content"/>
        </w:behaviors>
        <w:description w:val=""/>
        <w:guid w:val="{1030CFC7-6124-4770-BF81-9826E7B1DFD2}"/>
      </w:docPartPr>
      <w:docPartBody>
        <w:p>
          <w:r>
            <w:rPr>
              <w:color w:val="808080"/>
            </w:rPr>
            <w:t>单击此处输入文字。</w:t>
          </w:r>
        </w:p>
      </w:docPartBody>
    </w:docPart>
    <w:docPart>
      <w:docPartPr>
        <w:name w:val="{fb0eadf7-a290-43f3-94d9-ce64ee913c27}"/>
        <w:style w:val=""/>
        <w:category>
          <w:name w:val="常规"/>
          <w:gallery w:val="placeholder"/>
        </w:category>
        <w:types>
          <w:type w:val="bbPlcHdr"/>
        </w:types>
        <w:behaviors>
          <w:behavior w:val="content"/>
        </w:behaviors>
        <w:description w:val=""/>
        <w:guid w:val="{FB0EADF7-A290-43F3-94D9-CE64EE913C2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8B3782"/>
    <w:rsid w:val="00112FD6"/>
    <w:rsid w:val="008B3782"/>
    <w:rsid w:val="00D46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fhit</Company>
  <Pages>35</Pages>
  <Words>3360</Words>
  <Characters>19156</Characters>
  <Lines>159</Lines>
  <Paragraphs>44</Paragraphs>
  <TotalTime>42</TotalTime>
  <ScaleCrop>false</ScaleCrop>
  <LinksUpToDate>false</LinksUpToDate>
  <CharactersWithSpaces>22472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2022-01-24T07:16:00Z</dcterms:created>
  <dc:creator>林鑫</dc:creator>
  <cp:lastModifiedBy>林鑫</cp:lastModifiedBy>
  <dcterms:modified xsi:type="dcterms:W3CDTF">2022-02-24T08:03:11Z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