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left="420"/>
        <w:jc w:val="center"/>
        <w:rPr>
          <w:rFonts w:ascii="Arial" w:hAnsi="Arial" w:eastAsia="黑体" w:cs="Arial"/>
          <w:sz w:val="28"/>
          <w:szCs w:val="28"/>
        </w:rPr>
      </w:pPr>
      <w:bookmarkStart w:id="0" w:name="_GoBack"/>
      <w:r>
        <w:rPr>
          <w:rFonts w:ascii="Arial" w:hAnsi="Arial" w:eastAsia="黑体" w:cs="Arial"/>
          <w:sz w:val="28"/>
          <w:szCs w:val="28"/>
        </w:rPr>
        <w:t>附件一：苯酐包装袋技术要求（吨袋）</w:t>
      </w:r>
    </w:p>
    <w:bookmarkEnd w:id="0"/>
    <w:p>
      <w:pPr>
        <w:spacing w:line="420" w:lineRule="auto"/>
        <w:ind w:left="420"/>
        <w:jc w:val="center"/>
        <w:rPr>
          <w:rFonts w:ascii="Arial" w:hAnsi="Arial" w:eastAsia="黑体" w:cs="Arial"/>
          <w:sz w:val="48"/>
          <w:szCs w:val="48"/>
        </w:rPr>
      </w:pPr>
    </w:p>
    <w:p>
      <w:pPr>
        <w:spacing w:line="420" w:lineRule="auto"/>
        <w:ind w:firstLine="720" w:firstLineChars="300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福建省福化古蕾化学有限公司26万吨/年苯酐项目，其成品吨袋，主要规格和要求如下：</w:t>
      </w:r>
    </w:p>
    <w:p>
      <w:pPr>
        <w:snapToGrid w:val="0"/>
        <w:spacing w:line="360" w:lineRule="auto"/>
        <w:ind w:firstLine="566" w:firstLineChars="236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包装袋形式：白色吨袋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包装袋尺寸：950</w:t>
      </w:r>
      <w:r>
        <w:rPr>
          <w:rFonts w:ascii="Arial" w:hAnsi="宋体" w:cs="Arial"/>
          <w:sz w:val="24"/>
          <w:szCs w:val="24"/>
        </w:rPr>
        <w:t>x</w:t>
      </w:r>
      <w:r>
        <w:rPr>
          <w:rFonts w:hint="eastAsia" w:ascii="Arial" w:hAnsi="宋体" w:cs="Arial"/>
          <w:sz w:val="24"/>
          <w:szCs w:val="24"/>
        </w:rPr>
        <w:t>950</w:t>
      </w:r>
      <w:r>
        <w:rPr>
          <w:rFonts w:ascii="Arial" w:hAnsi="宋体" w:cs="Arial"/>
          <w:sz w:val="24"/>
          <w:szCs w:val="24"/>
        </w:rPr>
        <w:t xml:space="preserve"> x </w:t>
      </w:r>
      <w:r>
        <w:rPr>
          <w:rFonts w:hint="eastAsia" w:ascii="Arial" w:hAnsi="宋体" w:cs="Arial"/>
          <w:sz w:val="24"/>
          <w:szCs w:val="24"/>
        </w:rPr>
        <w:t>100</w:t>
      </w:r>
      <w:r>
        <w:rPr>
          <w:rFonts w:ascii="Arial" w:hAnsi="宋体" w:cs="Arial"/>
          <w:sz w:val="24"/>
          <w:szCs w:val="24"/>
        </w:rPr>
        <w:t>mm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包装袋制造标准：符合GB10454—2000《集装袋》</w:t>
      </w:r>
      <w:r>
        <w:rPr>
          <w:rFonts w:ascii="Arial" w:hAnsi="宋体" w:cs="Arial"/>
          <w:sz w:val="24"/>
          <w:szCs w:val="24"/>
          <w:lang w:bidi="zh-CN"/>
        </w:rPr>
        <w:t>采购</w:t>
      </w:r>
      <w:r>
        <w:rPr>
          <w:rFonts w:hint="eastAsia" w:ascii="Arial" w:hAnsi="宋体" w:cs="Arial"/>
          <w:sz w:val="24"/>
          <w:szCs w:val="24"/>
        </w:rPr>
        <w:t>指标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包装袋包装重量规格：500kg/袋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包装袋袋重：</w:t>
      </w:r>
      <w:r>
        <w:rPr>
          <w:sz w:val="24"/>
        </w:rPr>
        <w:t>≥</w:t>
      </w:r>
      <w:r>
        <w:rPr>
          <w:rFonts w:hint="eastAsia"/>
          <w:sz w:val="24"/>
        </w:rPr>
        <w:t>1.9</w:t>
      </w:r>
      <w:r>
        <w:rPr>
          <w:rFonts w:hint="eastAsia" w:ascii="Arial" w:hAnsi="宋体" w:cs="Arial"/>
          <w:sz w:val="24"/>
          <w:szCs w:val="24"/>
        </w:rPr>
        <w:t>Kg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主原料：PP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附表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02"/>
        <w:gridCol w:w="16"/>
        <w:gridCol w:w="2792"/>
        <w:gridCol w:w="119"/>
        <w:gridCol w:w="2901"/>
        <w:gridCol w:w="84"/>
        <w:gridCol w:w="2136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4210" w:type="dxa"/>
            <w:gridSpan w:val="4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分析项目</w:t>
            </w:r>
          </w:p>
        </w:tc>
        <w:tc>
          <w:tcPr>
            <w:tcW w:w="3104" w:type="dxa"/>
            <w:gridSpan w:val="3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质量指标</w:t>
            </w:r>
          </w:p>
        </w:tc>
        <w:tc>
          <w:tcPr>
            <w:tcW w:w="2136" w:type="dxa"/>
            <w:shd w:val="clear" w:color="auto" w:fill="C0C0C0"/>
          </w:tcPr>
          <w:p>
            <w:pPr>
              <w:pStyle w:val="11"/>
              <w:spacing w:line="376" w:lineRule="exact"/>
              <w:ind w:left="10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1402" w:type="dxa"/>
            <w:gridSpan w:val="2"/>
          </w:tcPr>
          <w:p>
            <w:pPr>
              <w:pStyle w:val="11"/>
              <w:spacing w:before="10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材质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color w:val="7F7F7F"/>
                <w:sz w:val="24"/>
              </w:rPr>
              <w:t>主原料：PP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color w:val="7F7F7F"/>
                <w:sz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外袋</w:t>
            </w:r>
          </w:p>
        </w:tc>
        <w:tc>
          <w:tcPr>
            <w:tcW w:w="3610" w:type="dxa"/>
            <w:gridSpan w:val="3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圆桶方底上吊式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上、下底长，mm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>，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外形尺寸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14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2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8"/>
              <w:rPr>
                <w:sz w:val="24"/>
              </w:rPr>
            </w:pPr>
            <w:r>
              <w:rPr>
                <w:sz w:val="24"/>
              </w:rPr>
              <w:t>上、下底宽，mm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31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 xml:space="preserve">， </w:t>
            </w: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/>
              </w:rPr>
              <w:t>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±</w:t>
            </w:r>
            <w:r>
              <w:rPr>
                <w:rFonts w:hint="eastAsia"/>
                <w:sz w:val="24"/>
                <w:lang w:val="en-US"/>
              </w:rPr>
              <w:t>3%）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外袋重量，kg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≥</w:t>
            </w:r>
            <w:r>
              <w:rPr>
                <w:rFonts w:hint="eastAsia"/>
                <w:sz w:val="24"/>
                <w:lang w:val="en-US"/>
              </w:rPr>
              <w:t>1.9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电子秤称重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外袋折径，mm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ind w:right="-15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1880</w:t>
            </w:r>
            <w:r>
              <w:rPr>
                <w:sz w:val="24"/>
              </w:rPr>
              <w:t>（+40；不允许负偏差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基布</w:t>
            </w: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经向，N/50mm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抗拉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纬向，N/50mm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10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59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强度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9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3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11"/>
              <w:ind w:left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经向   双经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位置：mm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下吊带与基布缝合处至袋体底部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86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宽短：mm</w:t>
            </w:r>
          </w:p>
        </w:tc>
        <w:tc>
          <w:tcPr>
            <w:tcW w:w="3104" w:type="dxa"/>
            <w:gridSpan w:val="3"/>
            <w:tcBorders>
              <w:bottom w:val="nil"/>
            </w:tcBorders>
            <w:vAlign w:val="center"/>
          </w:tcPr>
          <w:p>
            <w:pPr>
              <w:pStyle w:val="11"/>
              <w:spacing w:line="283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+10 </w:t>
            </w:r>
          </w:p>
          <w:p>
            <w:pPr>
              <w:pStyle w:val="11"/>
              <w:spacing w:line="283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-5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8"/>
                <w:sz w:val="24"/>
              </w:rPr>
              <w:t xml:space="preserve"> 材质，</w:t>
            </w:r>
            <w:r>
              <w:rPr>
                <w:rFonts w:hint="eastAsia"/>
                <w:spacing w:val="-8"/>
                <w:sz w:val="24"/>
                <w:lang w:val="en-US"/>
              </w:rPr>
              <w:t>单面覆膜</w:t>
            </w:r>
            <w:r>
              <w:rPr>
                <w:spacing w:val="-8"/>
                <w:sz w:val="24"/>
              </w:rPr>
              <w:t>，出口、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/>
              <w:rPr>
                <w:sz w:val="24"/>
              </w:rPr>
            </w:pPr>
            <w:r>
              <w:rPr>
                <w:sz w:val="24"/>
              </w:rPr>
              <w:t>进 、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进口带盖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直径，mm</w:t>
            </w:r>
          </w:p>
        </w:tc>
        <w:tc>
          <w:tcPr>
            <w:tcW w:w="3104" w:type="dxa"/>
            <w:gridSpan w:val="3"/>
            <w:vMerge w:val="restart"/>
            <w:vAlign w:val="center"/>
          </w:tcPr>
          <w:p>
            <w:pPr>
              <w:pStyle w:val="11"/>
              <w:ind w:left="539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>
              <w:rPr>
                <w:rFonts w:hint="eastAsia" w:ascii="Tahoma" w:hAnsi="Tahoma"/>
                <w:sz w:val="24"/>
                <w:szCs w:val="24"/>
                <w:lang w:val="en-US"/>
              </w:rPr>
              <w:t>450±20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出口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4" w:lineRule="exact"/>
              <w:rPr>
                <w:sz w:val="21"/>
              </w:rPr>
            </w:pPr>
            <w:r>
              <w:rPr>
                <w:sz w:val="24"/>
              </w:rPr>
              <w:t>进口：</w:t>
            </w:r>
            <w:r>
              <w:rPr>
                <w:rFonts w:hint="eastAsia"/>
                <w:sz w:val="24"/>
                <w:lang w:val="en-US"/>
              </w:rPr>
              <w:t>6</w:t>
            </w:r>
            <w:r>
              <w:rPr>
                <w:sz w:val="24"/>
              </w:rPr>
              <w:t>00±20</w:t>
            </w:r>
            <w:r>
              <w:rPr>
                <w:sz w:val="21"/>
              </w:rPr>
              <w:t>；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出口：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0±20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7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外袋上入口底部向上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1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入口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8" w:line="268" w:lineRule="exact"/>
              <w:rPr>
                <w:sz w:val="24"/>
              </w:rPr>
            </w:pPr>
            <w:r>
              <w:rPr>
                <w:sz w:val="24"/>
              </w:rPr>
              <w:t>150～180mm 处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扎口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line="306" w:lineRule="exact"/>
              <w:rPr>
                <w:sz w:val="24"/>
              </w:rPr>
            </w:pPr>
            <w:r>
              <w:rPr>
                <w:w w:val="99"/>
                <w:sz w:val="24"/>
              </w:rPr>
              <w:t>绳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700～900（经中心点，即缝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线点展开的扎口绳最长距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离）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11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入 口收 口</w:t>
            </w:r>
            <w:r>
              <w:rPr>
                <w:sz w:val="24"/>
              </w:rPr>
              <w:t>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外袋上部十字花封口，位于上袋中部，且无经纬线连接， 相对应十字花开口间距为≥ 4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0；保证收口绳的有效长度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（即其打结后形成的圆的周长）应大于以十字开口长为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直径的圆的周长。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1800～2000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入口吊耳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直径，mm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tLeast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150+20</w:t>
            </w:r>
          </w:p>
          <w:p>
            <w:pPr>
              <w:pStyle w:val="11"/>
              <w:spacing w:before="156" w:line="240" w:lineRule="atLeast"/>
              <w:ind w:left="108" w:firstLine="240" w:firstLineChars="100"/>
              <w:rPr>
                <w:sz w:val="24"/>
              </w:rPr>
            </w:pPr>
            <w:r>
              <w:rPr>
                <w:sz w:val="24"/>
              </w:rPr>
              <w:t>–10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出 料口 收</w:t>
            </w:r>
            <w:r>
              <w:rPr>
                <w:sz w:val="24"/>
              </w:rPr>
              <w:t>口绳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外袋出口和内袋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用扎口绳系紧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底部盖布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铺平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捆绑方法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收口绳把塑料短管移至最紧处，绳绕一圈，系死扣，中心位置大小不能超过一拳头，然后将绳子穿过对面系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死扣，将多余绳子放置袋体内将袋底抻平。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  <w:p/>
          <w:p>
            <w:r>
              <w:rPr>
                <w:rFonts w:hint="eastAsia"/>
              </w:rPr>
              <w:t>吊带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70±5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±20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spacing w:before="204" w:line="242" w:lineRule="auto"/>
              <w:ind w:right="99"/>
              <w:rPr>
                <w:sz w:val="24"/>
              </w:rPr>
            </w:pPr>
            <w:r>
              <w:rPr>
                <w:spacing w:val="-24"/>
                <w:sz w:val="24"/>
              </w:rPr>
              <w:t>上 部 加 强</w:t>
            </w:r>
            <w:r>
              <w:rPr>
                <w:sz w:val="24"/>
              </w:rPr>
              <w:t>圈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2901" w:type="dxa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袋体上部四周环绕，吊带连</w:t>
            </w:r>
          </w:p>
          <w:p>
            <w:pPr>
              <w:pStyle w:val="11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接处折线缝制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79"/>
              <w:rPr>
                <w:rFonts w:ascii="Tahoma"/>
                <w:sz w:val="17"/>
              </w:rPr>
            </w:pPr>
            <w:r>
              <w:rPr>
                <w:rFonts w:ascii="Courier New"/>
                <w:w w:val="105"/>
                <w:position w:val="-9"/>
                <w:sz w:val="24"/>
              </w:rPr>
              <w:t>50</w:t>
            </w:r>
            <w:r>
              <w:rPr>
                <w:rFonts w:ascii="Tahoma"/>
                <w:w w:val="105"/>
                <w:sz w:val="17"/>
              </w:rPr>
              <w:t>+10</w:t>
            </w:r>
          </w:p>
          <w:p>
            <w:pPr>
              <w:pStyle w:val="11"/>
              <w:ind w:left="39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120"/>
                <w:sz w:val="17"/>
              </w:rPr>
              <w:t>–5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11"/>
              <w:spacing w:before="1"/>
              <w:rPr>
                <w:sz w:val="24"/>
              </w:rPr>
            </w:pPr>
            <w:r>
              <w:rPr>
                <w:sz w:val="24"/>
              </w:rPr>
              <w:t>标签袋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材质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规格，</w:t>
            </w:r>
            <w:r>
              <w:rPr>
                <w:rFonts w:ascii="Calibri" w:eastAsia="Calibri"/>
                <w:sz w:val="24"/>
              </w:rPr>
              <w:t>mm</w:t>
            </w:r>
          </w:p>
        </w:tc>
        <w:tc>
          <w:tcPr>
            <w:tcW w:w="2901" w:type="dxa"/>
          </w:tcPr>
          <w:p>
            <w:pPr>
              <w:pStyle w:val="11"/>
              <w:spacing w:line="292" w:lineRule="exact"/>
              <w:rPr>
                <w:rFonts w:ascii="Calibri" w:hAnsi="Calibri" w:eastAsia="Calibri"/>
                <w:sz w:val="24"/>
              </w:rPr>
            </w:pPr>
            <w:r>
              <w:rPr>
                <w:spacing w:val="-20"/>
                <w:sz w:val="24"/>
              </w:rPr>
              <w:t xml:space="preserve">白色 </w:t>
            </w:r>
            <w:r>
              <w:rPr>
                <w:rFonts w:ascii="Calibri" w:eastAsia="Calibri"/>
                <w:sz w:val="24"/>
              </w:rPr>
              <w:t xml:space="preserve">PE  </w:t>
            </w:r>
            <w:r>
              <w:rPr>
                <w:sz w:val="24"/>
              </w:rPr>
              <w:t>膜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目测，量尺检测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2901" w:type="dxa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缝于上部加强圈处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170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190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标签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缝于标签袋旁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外形尺寸，mm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140×100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内容，mm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内容及文字布局尺寸</w:t>
            </w:r>
            <w:r>
              <w:rPr>
                <w:rFonts w:hint="eastAsia" w:ascii="Microsoft JhengHei"/>
                <w:b/>
                <w:sz w:val="16"/>
              </w:rPr>
              <w:t>根据实际要求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整袋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垂直跌落测试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倾倒测试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1418" w:type="dxa"/>
            <w:gridSpan w:val="3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5"/>
              <w:ind w:left="0"/>
              <w:rPr>
                <w:rFonts w:ascii="Microsoft JhengHei"/>
                <w:b/>
                <w:sz w:val="23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color w:val="7F7F7F"/>
                <w:sz w:val="24"/>
              </w:rPr>
              <w:t>附加要求</w:t>
            </w:r>
          </w:p>
        </w:tc>
        <w:tc>
          <w:tcPr>
            <w:tcW w:w="8150" w:type="dxa"/>
            <w:gridSpan w:val="6"/>
          </w:tcPr>
          <w:p>
            <w:pPr>
              <w:pStyle w:val="11"/>
              <w:spacing w:line="242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1、包装袋所用材料全部不得利用再生料，要求添加抗氧化剂、防静电剂，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袋体</w:t>
            </w:r>
            <w:r>
              <w:rPr>
                <w:b/>
                <w:color w:val="7F7F7F"/>
                <w:sz w:val="24"/>
              </w:rPr>
              <w:t>基布经纬向均要求≥1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3</w:t>
            </w:r>
            <w:r>
              <w:rPr>
                <w:b/>
                <w:color w:val="7F7F7F"/>
                <w:sz w:val="24"/>
              </w:rPr>
              <w:t>00D，</w:t>
            </w:r>
            <w:r>
              <w:rPr>
                <w:b/>
                <w:color w:val="7F7F7F"/>
                <w:spacing w:val="-6"/>
                <w:sz w:val="24"/>
              </w:rPr>
              <w:t xml:space="preserve">出入口材质要求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800</w:t>
            </w:r>
            <w:r>
              <w:rPr>
                <w:b/>
                <w:color w:val="7F7F7F"/>
                <w:sz w:val="24"/>
              </w:rPr>
              <w:t>D</w:t>
            </w:r>
            <w:r>
              <w:rPr>
                <w:b/>
                <w:color w:val="7F7F7F"/>
                <w:spacing w:val="-10"/>
                <w:sz w:val="24"/>
              </w:rPr>
              <w:t xml:space="preserve"> 以上</w:t>
            </w:r>
            <w:r>
              <w:rPr>
                <w:rFonts w:hint="eastAsia"/>
                <w:b/>
                <w:color w:val="7F7F7F"/>
                <w:spacing w:val="-10"/>
                <w:sz w:val="24"/>
              </w:rPr>
              <w:t>。</w:t>
            </w:r>
          </w:p>
          <w:p>
            <w:pPr>
              <w:pStyle w:val="11"/>
              <w:spacing w:before="2"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2、包装袋底部扎绳绑扎后绳头须塞入绑扎口内，不得外露。包装袋装袋及带料堆垛后要求外观规整、方正。</w:t>
            </w:r>
          </w:p>
          <w:p>
            <w:pPr>
              <w:pStyle w:val="11"/>
              <w:spacing w:before="1" w:line="242" w:lineRule="auto"/>
              <w:ind w:right="98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3、包装袋需附有包装袋供应商标识以及生产日期等信息的标识，标识缝制于标签袋旁。</w:t>
            </w:r>
          </w:p>
          <w:p>
            <w:pPr>
              <w:pStyle w:val="11"/>
              <w:spacing w:line="242" w:lineRule="auto"/>
              <w:ind w:right="94"/>
              <w:rPr>
                <w:b/>
                <w:sz w:val="24"/>
              </w:rPr>
            </w:pPr>
            <w:r>
              <w:rPr>
                <w:rFonts w:hint="eastAsia"/>
                <w:b/>
                <w:color w:val="7F7F7F"/>
                <w:sz w:val="24"/>
                <w:lang w:val="en-US"/>
              </w:rPr>
              <w:t>4</w:t>
            </w:r>
            <w:r>
              <w:rPr>
                <w:b/>
                <w:color w:val="7F7F7F"/>
                <w:sz w:val="24"/>
              </w:rPr>
              <w:t>、成品包装袋（</w:t>
            </w:r>
            <w:r>
              <w:rPr>
                <w:b/>
                <w:color w:val="7F7F7F"/>
                <w:spacing w:val="-23"/>
                <w:sz w:val="24"/>
              </w:rPr>
              <w:t xml:space="preserve">每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25</w:t>
            </w:r>
            <w:r>
              <w:rPr>
                <w:b/>
                <w:color w:val="7F7F7F"/>
                <w:spacing w:val="-12"/>
                <w:sz w:val="24"/>
              </w:rPr>
              <w:t xml:space="preserve"> 条一包</w:t>
            </w:r>
            <w:r>
              <w:rPr>
                <w:rFonts w:hint="eastAsia"/>
                <w:b/>
                <w:color w:val="7F7F7F"/>
                <w:spacing w:val="-12"/>
                <w:sz w:val="24"/>
                <w:lang w:val="en-US"/>
              </w:rPr>
              <w:t>或每160条一包</w:t>
            </w:r>
            <w:r>
              <w:rPr>
                <w:b/>
                <w:color w:val="7F7F7F"/>
                <w:sz w:val="24"/>
              </w:rPr>
              <w:t>）</w:t>
            </w:r>
            <w:r>
              <w:rPr>
                <w:b/>
                <w:color w:val="7F7F7F"/>
                <w:spacing w:val="-1"/>
                <w:sz w:val="24"/>
              </w:rPr>
              <w:t>外包装必须使用机械打包，做到外包装方</w:t>
            </w:r>
            <w:r>
              <w:rPr>
                <w:b/>
                <w:color w:val="7F7F7F"/>
                <w:spacing w:val="-8"/>
                <w:sz w:val="24"/>
              </w:rPr>
              <w:t>正、紧密，捆扎后包装袋能保证两层以上堆放整齐</w:t>
            </w:r>
            <w:r>
              <w:rPr>
                <w:rFonts w:hint="eastAsia"/>
                <w:b/>
                <w:color w:val="7F7F7F"/>
                <w:spacing w:val="-8"/>
                <w:sz w:val="24"/>
              </w:rPr>
              <w:t>。</w:t>
            </w:r>
          </w:p>
          <w:p>
            <w:pPr>
              <w:ind w:firstLine="120" w:firstLineChars="50"/>
              <w:rPr>
                <w:rFonts w:ascii="PMingLiU" w:hAnsi="PMingLiU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5、包装袋外观</w:t>
            </w:r>
            <w:r>
              <w:rPr>
                <w:rFonts w:hint="eastAsia" w:ascii="PMingLiU" w:hAnsi="PMingLiU"/>
                <w:sz w:val="24"/>
                <w:szCs w:val="24"/>
                <w:highlight w:val="yellow"/>
              </w:rPr>
              <w:t>印刷图案及字体等，由需方确定</w:t>
            </w:r>
            <w:r>
              <w:rPr>
                <w:rFonts w:ascii="PMingLiU" w:hAnsi="PMingLiU"/>
                <w:sz w:val="24"/>
                <w:szCs w:val="24"/>
                <w:highlight w:val="yellow"/>
              </w:rPr>
              <w:t>。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6、包装袋基布必须涂膜。</w:t>
            </w:r>
          </w:p>
          <w:p>
            <w:pPr>
              <w:pStyle w:val="11"/>
              <w:spacing w:before="1" w:line="310" w:lineRule="atLeast"/>
              <w:ind w:right="99"/>
              <w:rPr>
                <w:sz w:val="24"/>
                <w:lang w:val="en-US"/>
              </w:rPr>
            </w:pPr>
          </w:p>
        </w:tc>
      </w:tr>
    </w:tbl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left="850" w:leftChars="405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PA产品标识模板1（大包装）：</w:t>
      </w:r>
    </w:p>
    <w:p>
      <w:pPr>
        <w:ind w:left="850" w:leftChars="405"/>
      </w:pPr>
    </w:p>
    <w:p>
      <w:pPr>
        <w:spacing w:line="60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19050</wp:posOffset>
            </wp:positionV>
            <wp:extent cx="1228725" cy="1228725"/>
            <wp:effectExtent l="0" t="0" r="0" b="0"/>
            <wp:wrapNone/>
            <wp:docPr id="3" name="图片 1" descr="D:\素材\20170925 PTA标签设计\集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素材\20170925 PTA标签设计\集团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18"/>
          <w:szCs w:val="21"/>
        </w:rPr>
        <w:t xml:space="preserve">                      </w:t>
      </w:r>
      <w:r>
        <w:rPr>
          <w:rFonts w:hint="eastAsia"/>
        </w:rPr>
        <w:t xml:space="preserve">  </w:t>
      </w:r>
    </w:p>
    <w:p>
      <w:pPr>
        <w:jc w:val="left"/>
        <w:rPr>
          <w:sz w:val="32"/>
          <w:szCs w:val="4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</w:rPr>
        <w:t xml:space="preserve">福建省福化古蕾化学有限公司    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52"/>
          <w:szCs w:val="72"/>
        </w:rPr>
        <w:t xml:space="preserve">          </w:t>
      </w:r>
      <w:r>
        <w:rPr>
          <w:b/>
          <w:bCs/>
          <w:szCs w:val="21"/>
        </w:rPr>
        <w:t xml:space="preserve">Fujian Fuhua Gulei Chemical Co.,Ltd </w:t>
      </w:r>
    </w:p>
    <w:p>
      <w:pPr>
        <w:spacing w:line="600" w:lineRule="exact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</w:p>
    <w:p>
      <w:pPr>
        <w:spacing w:line="600" w:lineRule="exact"/>
        <w:jc w:val="left"/>
        <w:rPr>
          <w:b/>
          <w:bCs/>
          <w:sz w:val="32"/>
          <w:szCs w:val="40"/>
        </w:rPr>
      </w:pPr>
    </w:p>
    <w:p>
      <w:pPr>
        <w:spacing w:line="600" w:lineRule="exact"/>
        <w:ind w:firstLine="1613" w:firstLineChars="502"/>
        <w:jc w:val="left"/>
        <w:rPr>
          <w:rFonts w:ascii="黑体" w:hAnsi="黑体" w:eastAsia="黑体" w:cs="黑体"/>
          <w:bCs/>
          <w:sz w:val="48"/>
          <w:szCs w:val="56"/>
        </w:rPr>
      </w:pPr>
      <w:r>
        <w:rPr>
          <w:rFonts w:hint="eastAsia"/>
          <w:b/>
          <w:bCs/>
          <w:sz w:val="32"/>
          <w:szCs w:val="40"/>
        </w:rPr>
        <w:t xml:space="preserve">       </w:t>
      </w:r>
      <w:r>
        <w:rPr>
          <w:rFonts w:hint="eastAsia" w:ascii="黑体" w:hAnsi="黑体" w:eastAsia="黑体" w:cs="黑体"/>
          <w:bCs/>
          <w:sz w:val="48"/>
          <w:szCs w:val="56"/>
        </w:rPr>
        <w:t>邻苯二甲酸酐</w:t>
      </w:r>
    </w:p>
    <w:p>
      <w:pPr>
        <w:spacing w:line="600" w:lineRule="exact"/>
        <w:ind w:firstLine="2072" w:firstLineChars="645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马来酸酐（MA）含量：＜0.05%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执行标准</w:t>
      </w:r>
      <w:r>
        <w:rPr>
          <w:rFonts w:hint="eastAsia" w:asciiTheme="minorEastAsia" w:hAnsiTheme="minorEastAsia"/>
          <w:sz w:val="32"/>
          <w:szCs w:val="40"/>
        </w:rPr>
        <w:t>：</w:t>
      </w:r>
      <w:r>
        <w:rPr>
          <w:rFonts w:asciiTheme="minorEastAsia" w:hAnsiTheme="minorEastAsia"/>
          <w:b/>
          <w:bCs/>
          <w:sz w:val="32"/>
          <w:szCs w:val="40"/>
        </w:rPr>
        <w:t>GB/T 15336-2013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净 含 量</w:t>
      </w:r>
      <w:r>
        <w:rPr>
          <w:rFonts w:hint="eastAsia" w:asciiTheme="minorEastAsia" w:hAnsiTheme="minorEastAsia"/>
          <w:sz w:val="32"/>
          <w:szCs w:val="40"/>
        </w:rPr>
        <w:t>：500kg</w:t>
      </w:r>
    </w:p>
    <w:p>
      <w:pPr>
        <w:spacing w:line="600" w:lineRule="exact"/>
        <w:ind w:firstLine="2127" w:firstLineChars="662"/>
        <w:jc w:val="left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质量等级：合格品</w:t>
      </w:r>
    </w:p>
    <w:p>
      <w:pPr>
        <w:spacing w:line="600" w:lineRule="exact"/>
        <w:ind w:firstLine="2127" w:firstLineChars="662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产品批号：</w:t>
      </w:r>
    </w:p>
    <w:p>
      <w:pPr>
        <w:spacing w:line="660" w:lineRule="exact"/>
        <w:rPr>
          <w:b/>
          <w:bCs/>
          <w:sz w:val="2"/>
          <w:szCs w:val="6"/>
        </w:rPr>
      </w:pPr>
      <w:r>
        <w:rPr>
          <w:rFonts w:hint="eastAsia"/>
          <w:bCs/>
          <w:sz w:val="48"/>
          <w:szCs w:val="56"/>
        </w:rPr>
        <w:t xml:space="preserve">            </w:t>
      </w:r>
    </w:p>
    <w:p>
      <w:pPr>
        <w:rPr>
          <w:b/>
          <w:bCs/>
        </w:rPr>
      </w:pPr>
      <w:r>
        <w:rPr>
          <w:rFonts w:hint="eastAsia"/>
          <w:b/>
          <w:bCs/>
          <w:sz w:val="2"/>
          <w:szCs w:val="2"/>
        </w:rPr>
        <w:t xml:space="preserve">                                                            </w:t>
      </w:r>
      <w:r>
        <w:rPr>
          <w:rFonts w:hint="eastAsia"/>
          <w:b/>
          <w:bCs/>
          <w:sz w:val="48"/>
          <w:szCs w:val="56"/>
        </w:rPr>
        <w:t xml:space="preserve">   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地址：福建省漳州市古雷经济开发区古雷镇</w:t>
      </w:r>
    </w:p>
    <w:p>
      <w:pPr>
        <w:ind w:firstLine="2214" w:firstLineChars="1050"/>
        <w:rPr>
          <w:b/>
          <w:bCs/>
        </w:rPr>
      </w:pPr>
      <w:r>
        <w:rPr>
          <w:rFonts w:hint="eastAsia"/>
          <w:b/>
          <w:bCs/>
        </w:rPr>
        <w:t>疏港大道南102号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客户服务电话：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</w:t>
      </w:r>
    </w:p>
    <w:p>
      <w:pPr>
        <w:ind w:left="850" w:leftChars="405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109220</wp:posOffset>
            </wp:positionV>
            <wp:extent cx="723900" cy="971550"/>
            <wp:effectExtent l="19050" t="0" r="0" b="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99695</wp:posOffset>
            </wp:positionV>
            <wp:extent cx="714375" cy="990600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99695</wp:posOffset>
            </wp:positionV>
            <wp:extent cx="714375" cy="981075"/>
            <wp:effectExtent l="19050" t="0" r="9525" b="0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44"/>
        </w:rPr>
        <w:t xml:space="preserve">       </w:t>
      </w: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印刷尺寸：根据包装袋大小调整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1223010</wp:posOffset>
            </wp:positionV>
            <wp:extent cx="5339715" cy="8303895"/>
            <wp:effectExtent l="0" t="0" r="13335" b="1905"/>
            <wp:wrapNone/>
            <wp:docPr id="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83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包装袋示意图（大包装）：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MDQ0OTVkNGIwY2Y1MDZhY2Y3ODZkZTVlMzI4NmIifQ=="/>
  </w:docVars>
  <w:rsids>
    <w:rsidRoot w:val="00C7368D"/>
    <w:rsid w:val="0000150B"/>
    <w:rsid w:val="000362D1"/>
    <w:rsid w:val="00047F37"/>
    <w:rsid w:val="0006141B"/>
    <w:rsid w:val="0007700E"/>
    <w:rsid w:val="00087DE1"/>
    <w:rsid w:val="000A2D03"/>
    <w:rsid w:val="000B73D5"/>
    <w:rsid w:val="0011501A"/>
    <w:rsid w:val="00156192"/>
    <w:rsid w:val="00196BB5"/>
    <w:rsid w:val="002C039A"/>
    <w:rsid w:val="003147CB"/>
    <w:rsid w:val="003B1E7E"/>
    <w:rsid w:val="003D60A2"/>
    <w:rsid w:val="00475875"/>
    <w:rsid w:val="00486046"/>
    <w:rsid w:val="004B68D2"/>
    <w:rsid w:val="004C0666"/>
    <w:rsid w:val="00517909"/>
    <w:rsid w:val="00611A5C"/>
    <w:rsid w:val="0065342C"/>
    <w:rsid w:val="006D1BE4"/>
    <w:rsid w:val="006F553B"/>
    <w:rsid w:val="00796066"/>
    <w:rsid w:val="007A2676"/>
    <w:rsid w:val="007C0DEA"/>
    <w:rsid w:val="008E4205"/>
    <w:rsid w:val="009121E1"/>
    <w:rsid w:val="00945867"/>
    <w:rsid w:val="00976DA2"/>
    <w:rsid w:val="00A00BA7"/>
    <w:rsid w:val="00A11B5B"/>
    <w:rsid w:val="00A36952"/>
    <w:rsid w:val="00A508ED"/>
    <w:rsid w:val="00A54181"/>
    <w:rsid w:val="00A56A70"/>
    <w:rsid w:val="00A81077"/>
    <w:rsid w:val="00A85EE9"/>
    <w:rsid w:val="00AA347F"/>
    <w:rsid w:val="00B053C1"/>
    <w:rsid w:val="00B40713"/>
    <w:rsid w:val="00BD10E2"/>
    <w:rsid w:val="00BE0893"/>
    <w:rsid w:val="00C7368D"/>
    <w:rsid w:val="00CA0BF0"/>
    <w:rsid w:val="00D10CF1"/>
    <w:rsid w:val="00D23EA2"/>
    <w:rsid w:val="00DC78E7"/>
    <w:rsid w:val="00DE681B"/>
    <w:rsid w:val="00E13723"/>
    <w:rsid w:val="00E71DA9"/>
    <w:rsid w:val="00EA61FC"/>
    <w:rsid w:val="00EB3B50"/>
    <w:rsid w:val="00EC5F44"/>
    <w:rsid w:val="00EC69CB"/>
    <w:rsid w:val="00EE3DF9"/>
    <w:rsid w:val="00F61BC2"/>
    <w:rsid w:val="00F77674"/>
    <w:rsid w:val="00FC50A3"/>
    <w:rsid w:val="018D53ED"/>
    <w:rsid w:val="0195228C"/>
    <w:rsid w:val="2156546E"/>
    <w:rsid w:val="3A146DFF"/>
    <w:rsid w:val="61E3645D"/>
    <w:rsid w:val="71ED6088"/>
    <w:rsid w:val="741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1227</Words>
  <Characters>1475</Characters>
  <Lines>8</Lines>
  <Paragraphs>4</Paragraphs>
  <TotalTime>2</TotalTime>
  <ScaleCrop>false</ScaleCrop>
  <LinksUpToDate>false</LinksUpToDate>
  <CharactersWithSpaces>1796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2021-04-16T00:58:00Z</dcterms:created>
  <dc:creator>Sky123.Org</dc:creator>
  <cp:lastModifiedBy>王琦扬</cp:lastModifiedBy>
  <cp:lastPrinted>2021-08-13T06:00:00Z</cp:lastPrinted>
  <dcterms:modified xsi:type="dcterms:W3CDTF">2022-12-19T08:22:38Z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B53C694766E7415A9A14695DA28FAAE3</vt:lpwstr>
  </property>
</Properties>
</file>